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Market Research Agent — Competitor Analysis</w:t>
      </w:r>
    </w:p>
    <w:p>
      <w:r>
        <w:rPr>
          <w:color w:val="555555"/>
          <w:sz w:val="20"/>
          <w:szCs w:val="20"/>
        </w:rPr>
        <w:t xml:space="preserve">Project 3A · Track 2 (LangChain + LangGraph) · Nebius Token Factory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Project Documentation — The Agent Framework</w:t>
      </w:r>
    </w:p>
    <w:p>
      <w:pPr>
        <w:pStyle w:val="Heading1"/>
      </w:pPr>
      <w:r>
        <w:t xml:space="preserve">1. Validation Against Project Requirements</w:t>
      </w:r>
    </w:p>
    <w:p>
      <w:r>
        <w:t xml:space="preserve">The build was checked against the Project 3A brief and the week’s agentic-system criteria. Every functional requirement is met; the only outstanding items are the submission artifacts (demo recording and repo/zip), which are the author’s to produce.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1150"/>
        <w:gridCol w:w="4660"/>
      </w:tblGrid>
      <w:tr>
        <w:trPr>
          <w:tblHeader/>
        </w:trP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Evidence in the build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Agentic system — decides next step, calls tools, holds state, recovers from errors, hands off to a human (not a one-shot call or plain RAG)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Met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state machine: plan → parallel research → synthesize; tool calls; threaded state + MemorySaver checkpointer; per-step try/except recovery; user-gated review and download.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2 — LangChain + LangGraph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Met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Typed StateGraph (AgentState), Send fan-out, conditional edges, with_structured_output, @tool web search, MemorySaver checkpointer.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Nebius Token Factory for at least one model call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Met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model call (plan, extract, synthesize) runs through ChatOpenAI on the Nebius OpenAI-compatible endpoint; default model meta-llama/Llama-3.3-70B-Instruct.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Takes a company or product name as input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Met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 argument, Streamlit text input, or run_analysis(target) library call.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Autonomously researches competitors via web search / retrieval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Met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Planner selects N direct competitors; each researched with 4 targeted web_search (Tavily) queries, fanned out in parallel.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Extracts pricing, features, positioning, recent news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Met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CompetitorInsight captures positioning, pricing (+ numeric price_points), key_features, recent_news, metrics, strengths, weaknesses.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Produces a structured competitive analysis briefing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Met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Synthesis node writes an executive briefing with comparison table and a sources appendix (markdown, downloadable).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 output for 2–3 competitors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Met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sample_output/apple-competitive-briefing.md covers Apple vs Samsung, Google and Microsoft with live citations.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Deliverable: working agent + sample output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Met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via Streamlit UI and CLI; bundled demo and sample briefing included.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Submission: demo recording + GitHub link or zip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C5700"/>
              </w:rPr>
              <w:t xml:space="preserve">To 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 to record a short demo and push / zip the repo.</w:t>
            </w:r>
          </w:p>
        </w:tc>
      </w:tr>
    </w:tbl>
    <w:p>
      <w:pPr>
        <w:pStyle w:val="Heading1"/>
      </w:pPr>
      <w:r>
        <w:t xml:space="preserve">2. The Primer — One-liner</w:t>
      </w:r>
    </w:p>
    <w:p>
      <w:r>
        <w:rPr>
          <w:i/>
          <w:iCs/>
        </w:rPr>
        <w:t xml:space="preserve">My agent helps a PM or founder size up a market in a Streamlit web app, replacing the ~6 hours of manual googling and tab-juggling it takes to research competitors today. It picks the most relevant competitors, runs multi-query web searches, and extracts each one’s pricing, positioning, features and recent news into a structured, charted briefing on its own using its web-search tool plus Nebius-hosted reasoning, hands off to the user to review the charts and brief before they download it, and I’ll know it works when a user gets a usable, sourced brief for 2–3 competitors in under 5 minutes that they’d actually send to their team 8 times out of 10.</w:t>
      </w:r>
    </w:p>
    <w:p>
      <w:pPr>
        <w:pStyle w:val="Heading1"/>
      </w:pPr>
      <w:r>
        <w:t xml:space="preserve">3. The Framework</w:t>
      </w:r>
    </w:p>
    <w:p>
      <w:r>
        <w:t xml:space="preserve">Each field is decided explicitly so nothing about the agent’s control flow, state, limits or failure behavior is hand-waved.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 goal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Take a company or product name and autonomously produce a structured, sourced competitive-analysis briefing (positioning, pricing, features, recent news) with comparison charts.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people use 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A Streamlit web app (Demo and Live modes). Also available as a CLI (python main.py "&lt;company&gt;") and as an importable library (run_analysis).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Steps it takes, in order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1. Plan — Claude/Nebius selects the N most relevant direct competitors.</w:t>
            </w:r>
          </w:p>
          <w:p>
            <w:pPr>
              <w:spacing w:after="20"/>
            </w:pPr>
            <w:r>
              <w:t xml:space="preserve">2. Dispatch — fan out one research branch per competitor (parallel).</w:t>
            </w:r>
          </w:p>
          <w:p>
            <w:pPr>
              <w:spacing w:after="20"/>
            </w:pPr>
            <w:r>
              <w:t xml:space="preserve">3. Search — run 4 web queries each: pricing, features, positioning, news.</w:t>
            </w:r>
          </w:p>
          <w:p>
            <w:pPr>
              <w:spacing w:after="20"/>
            </w:pPr>
            <w:r>
              <w:t xml:space="preserve">4. Extract — turn evidence into a structured CompetitorInsight.</w:t>
            </w:r>
          </w:p>
          <w:p>
            <w:pPr>
              <w:spacing w:after="20"/>
            </w:pPr>
            <w:r>
              <w:t xml:space="preserve">5. Merge — concurrency-safe reducers collect insights + sources.</w:t>
            </w:r>
          </w:p>
          <w:p>
            <w:pPr>
              <w:spacing w:after="20"/>
            </w:pPr>
            <w:r>
              <w:t xml:space="preserve">6. Synthesize — write the executive briefing, comparison table, sources.</w:t>
            </w:r>
          </w:p>
          <w:p>
            <w:pPr>
              <w:spacing w:after="20"/>
            </w:pPr>
            <w:r>
              <w:t xml:space="preserve">7. Present — render charts, cards and briefing; user reviews and downloads.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can actually do (tools)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web_search (Tavily) — looks things up. READ.</w:t>
            </w:r>
          </w:p>
          <w:p>
            <w:pPr>
              <w:spacing w:after="20"/>
            </w:pPr>
            <w:r>
              <w:t xml:space="preserve">LLM plan / extract / synthesize (Nebius) — reasons over evidence. READ / compute.</w:t>
            </w:r>
          </w:p>
          <w:p>
            <w:pPr>
              <w:spacing w:after="20"/>
            </w:pPr>
            <w:r>
              <w:t xml:space="preserve">Render charts + cards (Plotly) — display only. READ.</w:t>
            </w:r>
          </w:p>
          <w:p>
            <w:pPr>
              <w:spacing w:after="20"/>
            </w:pPr>
            <w:r>
              <w:t xml:space="preserve">Save / download briefing (.md) — creates a file. WRITE (user-initiated).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needs to remember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Within a run, LangGraph threads AgentState (target, chosen competitors, accumulated insights, sources, errors) across nodes; a MemorySaver checkpointer keyed by thread_id persists that state so a run can be paused/resumed. The Streamlit session holds the last result. No cross-user persistent store.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should never do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Never fabricate numbers or facts absent from the sources; never send, post, pay, or publish anywhere; never auto-save without the user — the only write (download) is an explicit human action.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Human-in-the-loop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The user triggers every run, then reviews the charts, competitor cards and briefing before the single write (download/save). Extensible with a LangGraph interrupt before synthesis to approve the chosen competitor list.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happens when something breaks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A failed search is caught, logged, and skipped so research continues on remaining evidence. A failed or truncated extraction is caught per-competitor and replaced with a placeholder insight plus a recorded error, so the whole run still completes. Non-fatal issue counts surface in the UI.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you know it worked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A user gets a sourced briefing covering the requested competitors, with populated pricing and positioning, in a few minutes, that they would actually share with their team — target ≈ 8 out of 10 runs usable.</w:t>
            </w:r>
          </w:p>
        </w:tc>
      </w:tr>
    </w:tbl>
    <w:p>
      <w:pPr>
        <w:pStyle w:val="Heading1"/>
      </w:pPr>
      <w:r>
        <w:t xml:space="preserve">4. Build Track</w:t>
      </w:r>
    </w:p>
    <w:p>
      <w:r>
        <w:t xml:space="preserve">The framework above is identical regardless of track; the track only determines implementation. This project uses Track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Track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Track 2 — code-heavy, LangChain + LangGraph (Python).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this track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The agent has real multi-step control flow, parallel fan-out and accumulating state — things n8n cannot express cleanly. LangGraph gives explicit nodes, edges and checkpointing.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provider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Nebius Token Factory (OpenAI-compatible). ChatOpenAI is pointed at the Nebius base URL; the model is configurable (default Llama-3.3-70B-Instruct; Qwen2.5-72B recommended for strict JSON).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building blocks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t xml:space="preserve">LangGraph StateGraph + Send, MemorySaver checkpointer, LangChain @tool, with_structured_output (Pydantic schemas), Streamlit + Plotly front end.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Run it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</w:rPr>
              <w:t xml:space="preserve">pip install -r requirements.txt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</w:rPr>
              <w:t xml:space="preserve">streamlit run app.py    (Demo mode needs no keys)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</w:rPr>
              <w:t xml:space="preserve">python main.py "Notion"    (CLI; writes briefings/&lt;name&gt;-&lt;date&gt;.md)</w:t>
            </w:r>
          </w:p>
        </w:tc>
      </w:tr>
    </w:tbl>
    <w:p>
      <w:pPr>
        <w:pStyle w:val="Heading1"/>
      </w:pPr>
      <w:r>
        <w:t xml:space="preserve">5. Architecture at a Glance</w:t>
      </w:r>
    </w:p>
    <w:p>
      <w:r>
        <w:rPr>
          <w:b/>
          <w:bCs/>
        </w:rPr>
        <w:t xml:space="preserve">Control flow (LangGraph):</w:t>
      </w:r>
    </w:p>
    <w:p>
      <w:r>
        <w:rPr>
          <w:rFonts w:ascii="Consolas" w:cs="Consolas" w:eastAsia="Consolas" w:hAnsi="Consolas"/>
          <w:sz w:val="19"/>
          <w:szCs w:val="19"/>
        </w:rPr>
        <w:t xml:space="preserve">START → plan_competitors → [research_competitor × N in parallel] → synthesize_briefing → END</w:t>
      </w:r>
    </w:p>
    <w:p>
      <w:pPr>
        <w:spacing w:before="120"/>
      </w:pPr>
      <w:r>
        <w:rPr>
          <w:b/>
          <w:bCs/>
        </w:rPr>
        <w:t xml:space="preserve">Repository layout:</w:t>
      </w:r>
    </w:p>
    <w:p>
      <w:pPr>
        <w:pStyle w:val="ListParagraph"/>
        <w:numPr>
          <w:ilvl w:val="0"/>
          <w:numId w:val="2"/>
        </w:numPr>
      </w:pPr>
      <w:r>
        <w:t xml:space="preserve">app.py — Streamlit UI (mode-aware charts, cards, briefing)</w:t>
      </w:r>
    </w:p>
    <w:p>
      <w:pPr>
        <w:pStyle w:val="ListParagraph"/>
        <w:numPr>
          <w:ilvl w:val="0"/>
          <w:numId w:val="2"/>
        </w:numPr>
      </w:pPr>
      <w:r>
        <w:t xml:space="preserve">main.py — CLI entry point</w:t>
      </w:r>
    </w:p>
    <w:p>
      <w:pPr>
        <w:pStyle w:val="ListParagraph"/>
        <w:numPr>
          <w:ilvl w:val="0"/>
          <w:numId w:val="2"/>
        </w:numPr>
      </w:pPr>
      <w:r>
        <w:t xml:space="preserve">competitor_agent/graph.py — the LangGraph state machine + nodes</w:t>
      </w:r>
    </w:p>
    <w:p>
      <w:pPr>
        <w:pStyle w:val="ListParagraph"/>
        <w:numPr>
          <w:ilvl w:val="0"/>
          <w:numId w:val="2"/>
        </w:numPr>
      </w:pPr>
      <w:r>
        <w:t xml:space="preserve">competitor_agent/state.py — AgentState + Pydantic schemas (CompetitorInsight, PricePoint, Metric)</w:t>
      </w:r>
    </w:p>
    <w:p>
      <w:pPr>
        <w:pStyle w:val="ListParagraph"/>
        <w:numPr>
          <w:ilvl w:val="0"/>
          <w:numId w:val="2"/>
        </w:numPr>
      </w:pPr>
      <w:r>
        <w:t xml:space="preserve">competitor_agent/tools.py — web_search tool (Tavily) + tool registry</w:t>
      </w:r>
    </w:p>
    <w:p>
      <w:pPr>
        <w:pStyle w:val="ListParagraph"/>
        <w:numPr>
          <w:ilvl w:val="0"/>
          <w:numId w:val="2"/>
        </w:numPr>
      </w:pPr>
      <w:r>
        <w:t xml:space="preserve">competitor_agent/prompts.py — prompt templates</w:t>
      </w:r>
    </w:p>
    <w:p>
      <w:pPr>
        <w:pStyle w:val="ListParagraph"/>
        <w:numPr>
          <w:ilvl w:val="0"/>
          <w:numId w:val="2"/>
        </w:numPr>
      </w:pPr>
      <w:r>
        <w:t xml:space="preserve">competitor_agent/demo_data.py — data behind the no-key demo</w:t>
      </w:r>
    </w:p>
    <w:p>
      <w:pPr>
        <w:pStyle w:val="ListParagraph"/>
        <w:numPr>
          <w:ilvl w:val="0"/>
          <w:numId w:val="2"/>
        </w:numPr>
      </w:pPr>
      <w:r>
        <w:t xml:space="preserve">sample_output/apple-competitive-briefing.md — sample deliverable</w:t>
      </w:r>
    </w:p>
    <w:p>
      <w:pPr>
        <w:pStyle w:val="Heading1"/>
      </w:pPr>
      <w:r>
        <w:t xml:space="preserve">6. Sample Output</w:t>
      </w:r>
    </w:p>
    <w:p>
      <w:r>
        <w:t xml:space="preserve">A real briefing produced by this workflow ships in sample_output/apple-competitive-briefing.md: Apple analyzed against Samsung, Google and Microsoft, with an executive summary, per-competitor deep dives, a comparison table, strategic implications, and a cited sources list. In Live mode the same structure is generated for any company the user enters.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Market Research Agent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Arial" w:cs="Arial" w:eastAsia="Arial" w:hAnsi="Arial"/>
      <w:b/>
      <w:bCs/>
      <w:color w:val="1F3864"/>
      <w:sz w:val="46"/>
      <w:szCs w:val="4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2026-06-15T20:26:24.432Z</dcterms:created>
  <dcterms:modified xsi:type="dcterms:W3CDTF">2026-06-15T20:26:24.432Z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