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sz w:val="4"/>
          <w:szCs w:val="4"/>
        </w:rPr>
        <w:t xml:space="preserve"/>
      </w:r>
    </w:p>
    <w:p>
      <w:pPr>
        <w:spacing w:before="0" w:after="80"/>
        <w:jc w:val="center"/>
      </w:pPr>
      <w:r>
        <w:rPr>
          <w:rFonts w:ascii="Arial" w:cs="Arial" w:eastAsia="Arial" w:hAnsi="Arial"/>
          <w:b/>
          <w:bCs/>
          <w:color w:val="1F3864"/>
          <w:sz w:val="56"/>
          <w:szCs w:val="56"/>
        </w:rPr>
        <w:t xml:space="preserve">COMPREHENSIVE BUSINESS STARTUP REPORT</w:t>
      </w:r>
    </w:p>
    <w:p>
      <w:pPr>
        <w:pBdr>
          <w:top w:val="single" w:color="2E75B6" w:sz="12"/>
          <w:bottom w:val="single" w:color="2E75B6" w:sz="12"/>
        </w:pBdr>
        <w:spacing w:before="0" w:after="0"/>
        <w:jc w:val="center"/>
      </w:pPr>
      <w:r>
        <w:rPr>
          <w:rFonts w:ascii="Arial" w:cs="Arial" w:eastAsia="Arial" w:hAnsi="Arial"/>
          <w:b/>
          <w:bCs/>
          <w:color w:val="2E75B6"/>
          <w:sz w:val="32"/>
          <w:szCs w:val="32"/>
        </w:rPr>
        <w:t xml:space="preserve">Version 2.0  —  Expanded Edition</w:t>
      </w:r>
    </w:p>
    <w:p>
      <w:pPr>
        <w:spacing w:before="40" w:after="40"/>
      </w:pPr>
      <w:r>
        <w:t xml:space="preserve"/>
      </w:r>
    </w:p>
    <w:p>
      <w:pPr>
        <w:spacing w:before="60" w:after="60"/>
        <w:jc w:val="center"/>
      </w:pPr>
      <w:r>
        <w:rPr>
          <w:rFonts w:ascii="Arial" w:cs="Arial" w:eastAsia="Arial" w:hAnsi="Arial"/>
          <w:b/>
          <w:bCs/>
          <w:color w:val="333333"/>
          <w:sz w:val="40"/>
          <w:szCs w:val="40"/>
        </w:rPr>
        <w:t xml:space="preserve">THREE BUSINESS VERTICALS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VERTICAL 1</w:t>
            </w:r>
          </w:p>
        </w:tc>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VERTICAL 2</w:t>
            </w:r>
          </w:p>
        </w:tc>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VERTICAL 3</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Recruitment Agency</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&amp; Biopharma Recruitment Agency</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Agency</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Technology Talent Placement</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Manufacturing &amp; Quality Ops Staffing</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Online Growth for Hyderabad SMEs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₹1 Lakh+ Net/Month</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₹1.5 Lakh+ Net/Month</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₹1 Lakh+ Net/Month</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CAPEX: ~₹1.5 Lakhs</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CAPEX: ~₹2 Lakhs</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CAPEX: ~₹2.5 Lakhs</w:t>
            </w:r>
          </w:p>
        </w:tc>
      </w:tr>
    </w:tbl>
    <w:p>
      <w:pPr>
        <w:spacing w:before="40" w:after="40"/>
      </w:pPr>
      <w:r>
        <w:t xml:space="preserve"/>
      </w:r>
    </w:p>
    <w:p>
      <w:pPr>
        <w:spacing w:before="40" w:after="40"/>
      </w:pPr>
      <w:r>
        <w:t xml:space="preserve"/>
      </w:r>
    </w:p>
    <w:p>
      <w:pPr>
        <w:spacing w:before="60" w:after="40"/>
        <w:jc w:val="center"/>
      </w:pPr>
      <w:r>
        <w:rPr>
          <w:rFonts w:ascii="Arial" w:cs="Arial" w:eastAsia="Arial" w:hAnsi="Arial"/>
          <w:color w:val="333333"/>
          <w:sz w:val="26"/>
          <w:szCs w:val="26"/>
        </w:rPr>
        <w:t xml:space="preserve">Location: Hyderabad, Telangana, India</w:t>
      </w:r>
    </w:p>
    <w:p>
      <w:pPr>
        <w:spacing w:before="0" w:after="40"/>
        <w:jc w:val="center"/>
      </w:pPr>
      <w:r>
        <w:rPr>
          <w:rFonts w:ascii="Arial" w:cs="Arial" w:eastAsia="Arial" w:hAnsi="Arial"/>
          <w:b/>
          <w:bCs/>
          <w:color w:val="C00000"/>
          <w:sz w:val="28"/>
          <w:szCs w:val="28"/>
        </w:rPr>
        <w:t xml:space="preserve">Combined Target Net Income: ₹3.5 – ₹5 Lakhs / Month (Stabilised)</w:t>
      </w:r>
    </w:p>
    <w:p>
      <w:pPr>
        <w:spacing w:before="0" w:after="800"/>
        <w:jc w:val="center"/>
      </w:pPr>
      <w:r>
        <w:rPr>
          <w:rFonts w:ascii="Arial" w:cs="Arial" w:eastAsia="Arial" w:hAnsi="Arial"/>
          <w:color w:val="999999"/>
          <w:sz w:val="20"/>
          <w:szCs w:val="20"/>
        </w:rPr>
        <w:t xml:space="preserve">Prepared: 2025  |  Version 2.0  |  Strictly Confidential</w:t>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1.  EXECUTIVE SUMMARY</w:t>
      </w:r>
    </w:p>
    <w:p>
      <w:pPr>
        <w:spacing w:before="40" w:after="40"/>
      </w:pPr>
      <w:r>
        <w:t xml:space="preserve"/>
      </w:r>
    </w:p>
    <w:p>
      <w:pPr>
        <w:spacing w:before="80" w:after="80"/>
      </w:pPr>
      <w:r>
        <w:rPr>
          <w:rFonts w:ascii="Arial" w:cs="Arial" w:eastAsia="Arial" w:hAnsi="Arial"/>
          <w:i w:val="false"/>
          <w:iCs w:val="false"/>
          <w:color w:val="333333"/>
          <w:sz w:val="22"/>
          <w:szCs w:val="22"/>
        </w:rPr>
        <w:t xml:space="preserve">This Version 2.0 report expands on the original business plan to incorporate a third high-value vertical: Pharma and Biopharma Recruitment Agency specialising in Manufacturing and Quality Operations (QA/QC) staffing. Hyderabad — known globally as 'Bulk Drug Capital of the World' and home to over 700 pharmaceutical and biotechnology companies — presents an exceptional and largely under-served market for specialised life sciences recruitment.</w:t>
      </w:r>
    </w:p>
    <w:p>
      <w:pPr>
        <w:spacing w:before="40" w:after="40"/>
      </w:pPr>
      <w:r>
        <w:t xml:space="preserve"/>
      </w:r>
    </w:p>
    <w:p>
      <w:pPr>
        <w:spacing w:before="80" w:after="80"/>
      </w:pPr>
      <w:r>
        <w:rPr>
          <w:rFonts w:ascii="Arial" w:cs="Arial" w:eastAsia="Arial" w:hAnsi="Arial"/>
          <w:i w:val="false"/>
          <w:iCs w:val="false"/>
          <w:color w:val="333333"/>
          <w:sz w:val="22"/>
          <w:szCs w:val="22"/>
        </w:rPr>
        <w:t xml:space="preserve">Together, the three business verticals — IT Recruitment, Pharma/Biopharma Recruitment, and Digital Marketing — create a diversified, resilient services enterprise. They share infrastructure, back-office resources, and brand equity while operating as distinct revenue streams targeting different client pools.</w:t>
      </w:r>
    </w:p>
    <w:p>
      <w:pPr>
        <w:spacing w:before="40" w:after="40"/>
      </w:pPr>
      <w:r>
        <w:t xml:space="preserve"/>
      </w:r>
    </w:p>
    <w:p>
      <w:pPr>
        <w:spacing w:before="80" w:after="80"/>
      </w:pPr>
      <w:r>
        <w:rPr>
          <w:rFonts w:ascii="Arial" w:cs="Arial" w:eastAsia="Arial" w:hAnsi="Arial"/>
          <w:i w:val="false"/>
          <w:iCs w:val="false"/>
          <w:color w:val="333333"/>
          <w:sz w:val="22"/>
          <w:szCs w:val="22"/>
        </w:rPr>
        <w:t xml:space="preserve">Hyderabad's dual identity as India's leading IT hub and its foremost pharmaceutical manufacturing centre makes it uniquely suited to host all three verticals under one roof. The synergies are powerful: pharma companies also need digital marketing; IT firms need HR support; and both sectors continuously hire talent.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20"/>
        <w:gridCol w:w="2340"/>
        <w:gridCol w:w="20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8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Recruitment</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Pharma/Biopharma Recruitment</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Digital Marketing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Nature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B2B Service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B2B Service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B2B Service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Clients</w:t>
            </w:r>
          </w:p>
        </w:tc>
        <w:tc>
          <w:tcPr>
            <w:tcW w:type="dxa" w:w="1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Companies, Startups, MNCs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Mfg, Biopharma, CROs, CDMOs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SMEs, Clinics, Real Estate, Retail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Model</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8–12% placement fee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10–15% placement fee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retainers + projects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Capital Required</w:t>
            </w:r>
          </w:p>
        </w:tc>
        <w:tc>
          <w:tcPr>
            <w:tcW w:type="dxa" w:w="1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 – 1.5 Lakhs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 – 2.2 Lakhs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 – 2.6 Lakhs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Break-even (Months)</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4–5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3–4</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Net Income (Month 6+)</w:t>
            </w:r>
          </w:p>
        </w:tc>
        <w:tc>
          <w:tcPr>
            <w:tcW w:type="dxa" w:w="1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1.5 Lakhs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 2.0 Lakhs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1.2 Lakhs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Gross Revenue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 – 32 Lakhs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 40 Lakhs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 – 26 Lakhs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Size (Year 1 End)</w:t>
            </w:r>
          </w:p>
        </w:tc>
        <w:tc>
          <w:tcPr>
            <w:tcW w:type="dxa" w:w="1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People</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People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5–6 People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Growth Potential</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Extremely High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1.1  Why Hyderabad is the Perfect Location</w:t>
      </w:r>
    </w:p>
    <w:p>
      <w:pPr>
        <w:spacing w:before="80" w:after="80"/>
      </w:pPr>
      <w:r>
        <w:rPr>
          <w:rFonts w:ascii="Arial" w:cs="Arial" w:eastAsia="Arial" w:hAnsi="Arial"/>
          <w:i w:val="false"/>
          <w:iCs w:val="false"/>
          <w:color w:val="333333"/>
          <w:sz w:val="22"/>
          <w:szCs w:val="22"/>
        </w:rPr>
        <w:t xml:space="preserve">Hyderabad ranks as India's #2 IT hub with 1,500+ registered IT firms and 6,00,000+ IT professionals. Simultaneously, it hosts the Genome Valley biotechnology park, the Pharma City SEZ (world's largest pharma cluster under development), IDA Pashamylaram, IDA Bollaram, ALEAP Industrial Estate, and 700+ pharma and biopharma companies including Dr. Reddy's Laboratories, Aurobindo Pharma, Hetero Drugs, Divi's Laboratories, Biological-E, Bharat Biotech, and Shantha Biotechnics. This dual ecosystem creates an unparalleled market for specialised multi-vertical recruitment and digital services.</w:t>
      </w:r>
    </w:p>
    <w:p>
      <w:pPr>
        <w:spacing w:before="40" w:after="40"/>
      </w:pPr>
      <w:r>
        <w:t xml:space="preserve"/>
      </w:r>
    </w:p>
    <w:p>
      <w:pPr>
        <w:spacing w:before="40" w:after="40"/>
      </w:pPr>
      <w:r>
        <w:t xml:space="preserve"/>
      </w:r>
    </w:p>
    <w:p>
      <w:r>
        <w:br w:type="page"/>
      </w:r>
    </w:p>
    <w:p>
      <w:pPr>
        <w:shd w:fill="2E75B6" w:val="clear"/>
        <w:spacing w:before="200" w:after="0"/>
        <w:jc w:val="center"/>
      </w:pPr>
      <w:r>
        <w:rPr>
          <w:rFonts w:ascii="Arial" w:cs="Arial" w:eastAsia="Arial" w:hAnsi="Arial"/>
          <w:b/>
          <w:bCs/>
          <w:color w:val="FFFFFF"/>
          <w:sz w:val="20"/>
          <w:szCs w:val="20"/>
        </w:rPr>
        <w:t xml:space="preserve">SECTION 2</w:t>
      </w:r>
    </w:p>
    <w:p>
      <w:pPr>
        <w:shd w:fill="2E75B6" w:val="clear"/>
        <w:spacing w:before="0" w:after="0"/>
        <w:jc w:val="center"/>
      </w:pPr>
      <w:r>
        <w:rPr>
          <w:rFonts w:ascii="Arial" w:cs="Arial" w:eastAsia="Arial" w:hAnsi="Arial"/>
          <w:b/>
          <w:bCs/>
          <w:color w:val="FFFFFF"/>
          <w:sz w:val="40"/>
          <w:szCs w:val="40"/>
        </w:rPr>
        <w:t xml:space="preserve">IT RECRUITMENT AGENCY</w:t>
      </w:r>
    </w:p>
    <w:p>
      <w:pPr>
        <w:shd w:fill="2E75B6" w:val="clear"/>
        <w:spacing w:before="0" w:after="200"/>
        <w:jc w:val="center"/>
      </w:pPr>
      <w:r>
        <w:rPr>
          <w:rFonts w:ascii="Arial" w:cs="Arial" w:eastAsia="Arial" w:hAnsi="Arial"/>
          <w:color w:val="FFFFFF"/>
          <w:sz w:val="22"/>
          <w:szCs w:val="22"/>
        </w:rPr>
        <w:t xml:space="preserve">Technology Talent Acquisition | Hyderabad</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2.1  Business Overview &amp; Vision</w:t>
      </w:r>
    </w:p>
    <w:p>
      <w:pPr>
        <w:spacing w:before="80" w:after="80"/>
      </w:pPr>
      <w:r>
        <w:rPr>
          <w:rFonts w:ascii="Arial" w:cs="Arial" w:eastAsia="Arial" w:hAnsi="Arial"/>
          <w:i w:val="false"/>
          <w:iCs w:val="false"/>
          <w:color w:val="333333"/>
          <w:sz w:val="22"/>
          <w:szCs w:val="22"/>
        </w:rPr>
        <w:t xml:space="preserve">The IT Recruitment Agency operates as a specialised talent acquisition partner for technology companies across Hyderabad's HITEC City, Gachibowli, Madhapur, and Kondapur corridors. The agency focuses on permanent placements, contract staffing, and executive search across software development, QA/automation, data engineering, DevOps, cloud, and cybersecurity roles.</w:t>
      </w:r>
    </w:p>
    <w:p>
      <w:pPr>
        <w:spacing w:before="40" w:after="40"/>
      </w:pPr>
      <w:r>
        <w:t xml:space="preserve"/>
      </w:r>
    </w:p>
    <w:p>
      <w:pPr>
        <w:spacing w:before="80" w:after="80"/>
      </w:pPr>
      <w:r>
        <w:rPr>
          <w:rFonts w:ascii="Arial" w:cs="Arial" w:eastAsia="Arial" w:hAnsi="Arial"/>
          <w:i w:val="false"/>
          <w:iCs w:val="false"/>
          <w:color w:val="333333"/>
          <w:sz w:val="22"/>
          <w:szCs w:val="22"/>
        </w:rPr>
        <w:t xml:space="preserve">Vision: To become Hyderabad's most trusted mid-market IT staffing partner — known for quality, speed, and candidate experience — within 3 years of launch, processing 200+ placements annually.</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2.2  Office Space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000"/>
        <w:gridCol w:w="2160"/>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Cost/Month</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(Month 1–6)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Co-working space, 3–4 dedicated desks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80–120 sq ft equivalent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BHIVE / IndiQube Madhapur</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 – ₹9,500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(Month 7–12)</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 leased office, semi-furnished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350–500 sq ft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Madhapur / Gachibowli</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 – ₹24,000</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3 (Year 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Branded office, client meeting room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600–800 sq ft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HITEC City corridor</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 – ₹38,000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Furniture (one-time Phase 2)</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Desks x4, chairs, whiteboard, storage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₹45,000 – ₹65,000 (capex)</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Utilities (own office)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Electricity, internet 100 Mbps fibre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 – ₹6,000/month</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2.3  Team Structure, Qualifications &amp; Salaries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2400"/>
        <w:gridCol w:w="1860"/>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Qualification</w:t>
            </w:r>
          </w:p>
        </w:tc>
        <w:tc>
          <w:tcPr>
            <w:tcW w:type="dxa" w:w="17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Experience Required</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Responsibilities</w:t>
            </w:r>
          </w:p>
        </w:tc>
        <w:tc>
          <w:tcPr>
            <w:tcW w:type="dxa" w:w="18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Salary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Founder / MD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 / BE / Any Graduate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yrs IT/HR experience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Strategy, BD, P&amp;L, senior client relations, team leadership</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Owner's Draw ₹35,000–₹55,000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IT Recruiter</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MBA-HR / BBA / Any Graduate</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yrs IT recruitment</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End-to-end hiring, offer negotiation, client coordination, JD mapping</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₹23,000 – ₹30,000</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Recruiter / Sourcer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MBA-HR / BA / BSc</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0–1 yr (fresher OK)</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Sourcing on portals, screening calls, interview scheduling, database entry</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₹14,000 – ₹18,000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(Month 4+)</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 / BBA / Any Graduate</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yrs B2B sales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Cold calling, LinkedIn outreach, proposals, client acquisition, account mgmt</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₹24,000 + incentive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Accounts Executive (shared)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BCom / BA</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 yrs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Invoicing, GST filing, payroll, general admin, compliance tracking</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 – ₹16,000 (shared cost)</w:t>
            </w:r>
          </w:p>
        </w:tc>
      </w:tr>
    </w:tbl>
    <w:p>
      <w:pPr>
        <w:spacing w:before="40" w:after="40"/>
      </w:pPr>
      <w:r>
        <w:t xml:space="preserve"/>
      </w:r>
    </w:p>
    <w:p>
      <w:pPr>
        <w:shd w:fill="FFF8DC" w:val="clear"/>
        <w:spacing w:before="100" w:after="100"/>
        <w:ind w:left="200" w:right="200"/>
      </w:pPr>
      <w:r>
        <w:rPr>
          <w:rFonts w:ascii="Arial" w:cs="Arial" w:eastAsia="Arial" w:hAnsi="Arial"/>
          <w:b/>
          <w:bCs/>
          <w:color w:val="B8860B"/>
          <w:sz w:val="20"/>
          <w:szCs w:val="20"/>
        </w:rPr>
        <w:t xml:space="preserve">NOTE: Incentive Structure: Recruiters earn 6–10% of agency commission per placement made. BD Executive earns 8–12% of first invoice value for each new client signed.</w:t>
      </w:r>
    </w:p>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2.4  Capital Expenditure (CAPEX) — IT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rPr>
          <w:tblHeader/>
        </w:trPr>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c>
          <w:tcPr>
            <w:tcW w:type="dxa" w:w="26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 (INR)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Registration (LLP/Pvt Ltd)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MCA filing, stamp duty, PAN, TAN, MOA/AOA drafting</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 – 15,000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GST Registration</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Government portal — no fee</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Professional Branding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Logo design, letterhead, visiting cards (500 pcs), email signature</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Website Development</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5-page website: Home, Services, Jobs, About, Contact + job listing page</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22,000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 Hosting (3 years)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youragency.com + cloud hosting plan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Laptops x2</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Intel Core i5 / AMD Ryzen 5, 8GB RAM, 256GB SSD</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65,000 – 72,000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Phones x2</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 smartphones for calls with clients and candidates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22,000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Naukri.com Basic Plan (Annual)</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Resdex CV database access, job postings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8,500 – 10,000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Recruiter Lite (First Month)</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Advanced candidate search, InMail credits, pipeline tools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Hirist.com Annual Plan</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IT-specific job board subscription</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 – 6,000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Indeed Employer Account Setup</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Initial sponsored job credits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Stationery + Petty Cash</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Files, pens, stamps, printing, courier</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 Job Order Agreement Template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Drafted by a CA / lawyer — protects commission legally</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Miscellaneous + Contingency (10%)</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Unforeseen setup costs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r>
      <w:tr>
        <w:tc>
          <w:tcPr>
            <w:tcW w:type="dxa" w:w="3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TOTAL CAPEX — IT RECRUITMENT</w:t>
            </w:r>
          </w:p>
        </w:tc>
        <w:tc>
          <w:tcPr>
            <w:tcW w:type="dxa" w:w="3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2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INR 1,72,500 – 1,99,000</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2.5  Monthly Operating Expenses (OPEX) — IT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Expense Item</w:t>
            </w:r>
          </w:p>
        </w:tc>
        <w:tc>
          <w:tcPr>
            <w:tcW w:type="dxa" w:w="21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1–3</w:t>
            </w:r>
          </w:p>
        </w:tc>
        <w:tc>
          <w:tcPr>
            <w:tcW w:type="dxa" w:w="21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4–6</w:t>
            </w:r>
          </w:p>
        </w:tc>
        <w:tc>
          <w:tcPr>
            <w:tcW w:type="dxa" w:w="21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7–12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Co-working / Office Rent</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(own office)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Electricity + Internet (own office)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 Resdex (monthly equiv.)</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Recruiter Lite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Indeed Sponsored Jobs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Hirist.com (monthly equiv.)</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Recruiter Salary</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Recruiter Salary</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Salary + Incentives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Accounts (shared, 50%)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Telephone &amp; Mobile Bills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Workspace (2 users)</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Tally / Zoho Books (accounting)</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₹1,125</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 Google Ads — Marketing</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 / Professional Fees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Miscellaneous / Contingency</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MONTHLY OPEX</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₹75,220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₹1,02,220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2.6  Revenue Model &amp; Projections — IT Recruitment</w:t>
      </w:r>
    </w:p>
    <w:p>
      <w:pPr>
        <w:spacing w:before="220" w:after="100"/>
      </w:pPr>
      <w:r>
        <w:rPr>
          <w:rFonts w:ascii="Arial" w:cs="Arial" w:eastAsia="Arial" w:hAnsi="Arial"/>
          <w:b/>
          <w:bCs/>
          <w:color w:val="2E75B6"/>
          <w:sz w:val="24"/>
          <w:szCs w:val="24"/>
        </w:rPr>
        <w:t xml:space="preserve">Placement Fee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80"/>
        <w:gridCol w:w="3080"/>
      </w:tblGrid>
      <w:tr>
        <w:trPr>
          <w:tblHeader/>
        </w:trP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Placed</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CTC Placed At</w:t>
            </w:r>
          </w:p>
        </w:tc>
        <w:tc>
          <w:tcPr>
            <w:tcW w:type="dxa" w:w="1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 @ 10%</w:t>
            </w:r>
          </w:p>
        </w:tc>
        <w:tc>
          <w:tcPr>
            <w:tcW w:type="dxa" w:w="3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to Agency (post GST)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Software Developer (2 yrs exp)</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₹4,50,000 PA</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₹45,000</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₹38,100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Mid-Level Java / Python Dev (4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₹8,00,000 PA</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w:t>
            </w:r>
          </w:p>
        </w:tc>
        <w:tc>
          <w:tcPr>
            <w:tcW w:type="dxa" w:w="30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₹67,600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Full-Stack Engineer (6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₹13,00,000 PA</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₹1,30,000</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₹1,09,850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Scientist / ML Engineer (5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₹15,00,000 PA</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₹1,50,000</w:t>
            </w:r>
          </w:p>
        </w:tc>
        <w:tc>
          <w:tcPr>
            <w:tcW w:type="dxa" w:w="30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₹1,26,750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QA Automation Lead (5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₹10,00,000 PA</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₹84,500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DevOps / Cloud Engineer (4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₹12,00,000 PA</w:t>
            </w:r>
          </w:p>
        </w:tc>
        <w:tc>
          <w:tcPr>
            <w:tcW w:type="dxa" w:w="1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₹1,20,000</w:t>
            </w:r>
          </w:p>
        </w:tc>
        <w:tc>
          <w:tcPr>
            <w:tcW w:type="dxa" w:w="30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₹1,01,400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Project Manager (8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₹18,00,000 PA</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₹1,80,000</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₹1,52,100</w:t>
            </w:r>
          </w:p>
        </w:tc>
      </w:tr>
    </w:tbl>
    <w:p>
      <w:pPr>
        <w:spacing w:before="40" w:after="40"/>
      </w:pPr>
      <w:r>
        <w:t xml:space="preserve"/>
      </w:r>
    </w:p>
    <w:p>
      <w:pPr>
        <w:spacing w:before="220" w:after="100"/>
      </w:pPr>
      <w:r>
        <w:rPr>
          <w:rFonts w:ascii="Arial" w:cs="Arial" w:eastAsia="Arial" w:hAnsi="Arial"/>
          <w:b/>
          <w:bCs/>
          <w:color w:val="2E75B6"/>
          <w:sz w:val="24"/>
          <w:szCs w:val="24"/>
        </w:rPr>
        <w:t xml:space="preserve">Month-wise P&amp;L — IT Recruitment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1600"/>
        <w:gridCol w:w="1800"/>
        <w:gridCol w:w="2360"/>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Placements</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Fee/Placement</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Revenue</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OPEX</w:t>
            </w:r>
          </w:p>
        </w:tc>
        <w:tc>
          <w:tcPr>
            <w:tcW w:type="dxa" w:w="2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Profit / (Loss)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₹75,220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(₹75,220)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₹75,220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(₹3,220)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₹1,44,000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₹75,220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₹68,780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4</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₹78,000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₹1,56,000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₹1,02,220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₹53,780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₹78,000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₹2,34,000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₹1,02,220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₹1,31,780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₹82,000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₹2,46,000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₹1,02,220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₹1,43,780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7</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₹82,000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₹3,28,000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₹1,93,655</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8</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₹3,40,000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₹2,05,655</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9</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₹4,25,000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₹2,90,655</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10</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₹4,40,000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₹3,05,655</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₹5,28,000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₹3,93,655</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₹5,40,000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₹1,34,345</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₹4,05,655</w:t>
            </w:r>
          </w:p>
        </w:tc>
      </w:tr>
      <w:tr>
        <w:tc>
          <w:tcPr>
            <w:tcW w:type="dxa" w:w="1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YEAR 1 TOTAL</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41</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~₹34,53,000</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~₹13,39,000</w:t>
            </w:r>
          </w:p>
        </w:tc>
        <w:tc>
          <w:tcPr>
            <w:tcW w:type="dxa" w:w="2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~₹21,14,000</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2.7  Software Stack — IT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560"/>
        <w:gridCol w:w="1400"/>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 / Platform</w:t>
            </w:r>
          </w:p>
        </w:tc>
        <w:tc>
          <w:tcPr>
            <w:tcW w:type="dxa" w:w="2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 Resdex</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India's largest CV database — search by skill, location, exp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 Annual Plan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Recruiter Lite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 search, InMail, pipeline, talent insights</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subscription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Hirist.com</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IT-specific talent pool — better quality for tech roles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 plan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Indeed Employer</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Sponsored job ads, resume search, pay-per-apply model</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Pay-per-use + credits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Shine.com Recruiter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Mid-level IT candidates, secondary portal</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Zoho Recruit (Free)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ATS: applicant tracking, pipeline, email templates</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(up to 1 user)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Zoho Recruit Professional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ATS, client portal, offer letters, reports (Month 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 user/month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Workspace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Professional @yourdomain email, Drive, Meet, Calendar</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Starter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₹125/user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Calendly</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candidate and client interview scheduling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 Free / Pro</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 ₹800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Business App</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Candidate pipeline management, broadcast lists</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Canva Pro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post creatives, company graphics, social posts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Zoom Pro</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meetings, virtual interviews</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Tally Prime / Zoho Books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Invoicing, GST returns, P&amp;L reports, TDS tracking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 – ₹1,125</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Trello / Notion</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task management, SOP documentation</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TOTAL MONTHLY SOFTWARE COST</w:t>
            </w:r>
          </w:p>
        </w:tc>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15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~₹13,200 – ₹15,000</w:t>
            </w:r>
          </w:p>
        </w:tc>
      </w:tr>
    </w:tbl>
    <w:p>
      <w:pPr>
        <w:spacing w:before="40" w:after="40"/>
      </w:pPr>
      <w:r>
        <w:t xml:space="preserve"/>
      </w:r>
    </w:p>
    <w:p>
      <w:pPr>
        <w:spacing w:before="40" w:after="40"/>
      </w:pPr>
      <w:r>
        <w:t xml:space="preserve"/>
      </w:r>
    </w:p>
    <w:p>
      <w:r>
        <w:br w:type="page"/>
      </w:r>
    </w:p>
    <w:p>
      <w:pPr>
        <w:shd w:fill="2E8B57" w:val="clear"/>
        <w:spacing w:before="200" w:after="0"/>
        <w:jc w:val="center"/>
      </w:pPr>
      <w:r>
        <w:rPr>
          <w:rFonts w:ascii="Arial" w:cs="Arial" w:eastAsia="Arial" w:hAnsi="Arial"/>
          <w:b/>
          <w:bCs/>
          <w:color w:val="FFFFFF"/>
          <w:sz w:val="20"/>
          <w:szCs w:val="20"/>
        </w:rPr>
        <w:t xml:space="preserve">SECTION 3</w:t>
      </w:r>
    </w:p>
    <w:p>
      <w:pPr>
        <w:shd w:fill="2E8B57" w:val="clear"/>
        <w:spacing w:before="0" w:after="0"/>
        <w:jc w:val="center"/>
      </w:pPr>
      <w:r>
        <w:rPr>
          <w:rFonts w:ascii="Arial" w:cs="Arial" w:eastAsia="Arial" w:hAnsi="Arial"/>
          <w:b/>
          <w:bCs/>
          <w:color w:val="FFFFFF"/>
          <w:sz w:val="40"/>
          <w:szCs w:val="40"/>
        </w:rPr>
        <w:t xml:space="preserve">PHARMA &amp; BIOPHARMA RECRUITMENT AGENCY</w:t>
      </w:r>
    </w:p>
    <w:p>
      <w:pPr>
        <w:shd w:fill="2E8B57" w:val="clear"/>
        <w:spacing w:before="0" w:after="200"/>
        <w:jc w:val="center"/>
      </w:pPr>
      <w:r>
        <w:rPr>
          <w:rFonts w:ascii="Arial" w:cs="Arial" w:eastAsia="Arial" w:hAnsi="Arial"/>
          <w:color w:val="FFFFFF"/>
          <w:sz w:val="22"/>
          <w:szCs w:val="22"/>
        </w:rPr>
        <w:t xml:space="preserve">Manufacturing &amp; Quality Operations Staffing | Hyderabad</w:t>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3.1  Business Overview &amp; Market Opportunity</w:t>
      </w:r>
    </w:p>
    <w:p>
      <w:pPr>
        <w:spacing w:before="80" w:after="80"/>
      </w:pPr>
      <w:r>
        <w:rPr>
          <w:rFonts w:ascii="Arial" w:cs="Arial" w:eastAsia="Arial" w:hAnsi="Arial"/>
          <w:i w:val="false"/>
          <w:iCs w:val="false"/>
          <w:color w:val="333333"/>
          <w:sz w:val="22"/>
          <w:szCs w:val="22"/>
        </w:rPr>
        <w:t xml:space="preserve">Hyderabad is the undisputed pharmaceutical capital of India, generating over 35% of the country's total pharmaceutical exports. The city hosts more than 700 pharma and biopharma companies across Genome Valley (Shamirpet / Turkapally), IDA Pashamylaram, IDA Bollaram, Patancheru, Bonthapally, Polepally SEZ, and the upcoming Pharma City at Mucherla. This dense industrial cluster creates continuous, high-volume demand for specialised talent in manufacturing, quality assurance, quality control, regulatory affairs, pharmacovigilance, clinical operations, and R&amp;D.</w:t>
      </w:r>
    </w:p>
    <w:p>
      <w:pPr>
        <w:spacing w:before="40" w:after="40"/>
      </w:pPr>
      <w:r>
        <w:t xml:space="preserve"/>
      </w:r>
    </w:p>
    <w:p>
      <w:pPr>
        <w:spacing w:before="80" w:after="80"/>
      </w:pPr>
      <w:r>
        <w:rPr>
          <w:rFonts w:ascii="Arial" w:cs="Arial" w:eastAsia="Arial" w:hAnsi="Arial"/>
          <w:i w:val="false"/>
          <w:iCs w:val="false"/>
          <w:color w:val="333333"/>
          <w:sz w:val="22"/>
          <w:szCs w:val="22"/>
        </w:rPr>
        <w:t xml:space="preserve">Unlike IT recruitment — where many agencies compete — pharma and biopharma recruitment is severely under-served by professional staffing firms. Most hiring still happens informally through referrals or generic job portals, creating a significant white-space opportunity for a specialised, domain-knowledgeable recruitment partner.</w:t>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3.2  Target Client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rPr>
          <w:tblHeader/>
        </w:trPr>
        <w:tc>
          <w:tcPr>
            <w:tcW w:type="dxa" w:w="20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Client Type</w:t>
            </w:r>
          </w:p>
        </w:tc>
        <w:tc>
          <w:tcPr>
            <w:tcW w:type="dxa" w:w="25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 in Hyderabad</w:t>
            </w:r>
          </w:p>
        </w:tc>
        <w:tc>
          <w:tcPr>
            <w:tcW w:type="dxa" w:w="18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Hiring Volume</w:t>
            </w:r>
          </w:p>
        </w:tc>
        <w:tc>
          <w:tcPr>
            <w:tcW w:type="dxa" w:w="30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Recruitment Complexity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 Pharma Manufacturers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 Reddy's, Aurobindo, Hetero, MSN Labs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(50–200 hires/year)</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structured HR teams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Biopharma / Biologics Companies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Bharat Biotech, Biological-E, Shantha Biotechnics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(20–80 hires/year)</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 specialised biology/QA skills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 (Contract Research Orgs)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Syneos Health, IQVIA, Parexel Hyderabad offices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(15–50 hires/year)</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 clinical + regulatory skills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CDMOs (Contract Dev &amp; Mfg Orgs)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Divi's Laboratories, Laurus Labs, Aurigene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(30–100 hires/year)</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 Bulk Drug Manufacturers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Shilpa Medicare, Neuland Labs, Granules India</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(20–60 hires/year)</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Medical Device Manufacturers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Hyderabad clusters near Fab City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Low-Medium</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Startups / New Entrants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Genome Valley companies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(5–20/year)</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flexible, open to agencies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City SEZ Occupants (pipeline)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Upcoming from 2025–2027</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 (future)</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w:t>
            </w:r>
          </w:p>
        </w:tc>
      </w:tr>
    </w:tbl>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3.3  Roles and Functions Recruited</w:t>
      </w:r>
    </w:p>
    <w:p>
      <w:pPr>
        <w:spacing w:before="220" w:after="100"/>
      </w:pPr>
      <w:r>
        <w:rPr>
          <w:rFonts w:ascii="Arial" w:cs="Arial" w:eastAsia="Arial" w:hAnsi="Arial"/>
          <w:b/>
          <w:bCs/>
          <w:color w:val="2E8B57"/>
          <w:sz w:val="24"/>
          <w:szCs w:val="24"/>
        </w:rPr>
        <w:t xml:space="preserve">Manufacturing Operations</w:t>
      </w:r>
    </w:p>
    <w:p>
      <w:pPr>
        <w:pStyle w:val="ListParagraph"/>
        <w:numPr>
          <w:ilvl w:val="0"/>
          <w:numId w:val="2"/>
        </w:numPr>
        <w:spacing w:before="60" w:after="60"/>
      </w:pPr>
      <w:r>
        <w:rPr>
          <w:rFonts w:ascii="Arial" w:cs="Arial" w:eastAsia="Arial" w:hAnsi="Arial"/>
          <w:color w:val="333333"/>
          <w:sz w:val="22"/>
          <w:szCs w:val="22"/>
        </w:rPr>
        <w:t xml:space="preserve">Production Officer / Executive — Oral Solid Dosage (OSD), Injectables, Biologics</w:t>
      </w:r>
    </w:p>
    <w:p>
      <w:pPr>
        <w:pStyle w:val="ListParagraph"/>
        <w:numPr>
          <w:ilvl w:val="0"/>
          <w:numId w:val="2"/>
        </w:numPr>
        <w:spacing w:before="60" w:after="60"/>
      </w:pPr>
      <w:r>
        <w:rPr>
          <w:rFonts w:ascii="Arial" w:cs="Arial" w:eastAsia="Arial" w:hAnsi="Arial"/>
          <w:color w:val="333333"/>
          <w:sz w:val="22"/>
          <w:szCs w:val="22"/>
        </w:rPr>
        <w:t xml:space="preserve">Manufacturing Pharmacist — B.Pharm / M.Pharm, 2–8 years experience</w:t>
      </w:r>
    </w:p>
    <w:p>
      <w:pPr>
        <w:pStyle w:val="ListParagraph"/>
        <w:numPr>
          <w:ilvl w:val="0"/>
          <w:numId w:val="2"/>
        </w:numPr>
        <w:spacing w:before="60" w:after="60"/>
      </w:pPr>
      <w:r>
        <w:rPr>
          <w:rFonts w:ascii="Arial" w:cs="Arial" w:eastAsia="Arial" w:hAnsi="Arial"/>
          <w:color w:val="333333"/>
          <w:sz w:val="22"/>
          <w:szCs w:val="22"/>
        </w:rPr>
        <w:t xml:space="preserve">Plant Manager / Production Head — 10–15 years, cGMP expertise</w:t>
      </w:r>
    </w:p>
    <w:p>
      <w:pPr>
        <w:pStyle w:val="ListParagraph"/>
        <w:numPr>
          <w:ilvl w:val="0"/>
          <w:numId w:val="2"/>
        </w:numPr>
        <w:spacing w:before="60" w:after="60"/>
      </w:pPr>
      <w:r>
        <w:rPr>
          <w:rFonts w:ascii="Arial" w:cs="Arial" w:eastAsia="Arial" w:hAnsi="Arial"/>
          <w:color w:val="333333"/>
          <w:sz w:val="22"/>
          <w:szCs w:val="22"/>
        </w:rPr>
        <w:t xml:space="preserve">Process Development Scientist — API and formulation development</w:t>
      </w:r>
    </w:p>
    <w:p>
      <w:pPr>
        <w:pStyle w:val="ListParagraph"/>
        <w:numPr>
          <w:ilvl w:val="0"/>
          <w:numId w:val="2"/>
        </w:numPr>
        <w:spacing w:before="60" w:after="60"/>
      </w:pPr>
      <w:r>
        <w:rPr>
          <w:rFonts w:ascii="Arial" w:cs="Arial" w:eastAsia="Arial" w:hAnsi="Arial"/>
          <w:color w:val="333333"/>
          <w:sz w:val="22"/>
          <w:szCs w:val="22"/>
        </w:rPr>
        <w:t xml:space="preserve">Equipment Qualification Engineer — DQ, IQ, OQ, PQ protocols</w:t>
      </w:r>
    </w:p>
    <w:p>
      <w:pPr>
        <w:pStyle w:val="ListParagraph"/>
        <w:numPr>
          <w:ilvl w:val="0"/>
          <w:numId w:val="2"/>
        </w:numPr>
        <w:spacing w:before="60" w:after="60"/>
      </w:pPr>
      <w:r>
        <w:rPr>
          <w:rFonts w:ascii="Arial" w:cs="Arial" w:eastAsia="Arial" w:hAnsi="Arial"/>
          <w:color w:val="333333"/>
          <w:sz w:val="22"/>
          <w:szCs w:val="22"/>
        </w:rPr>
        <w:t xml:space="preserve">Validation Engineer / Executive — Process, cleaning, and analytical method validation</w:t>
      </w:r>
    </w:p>
    <w:p>
      <w:pPr>
        <w:pStyle w:val="ListParagraph"/>
        <w:numPr>
          <w:ilvl w:val="0"/>
          <w:numId w:val="2"/>
        </w:numPr>
        <w:spacing w:before="60" w:after="60"/>
      </w:pPr>
      <w:r>
        <w:rPr>
          <w:rFonts w:ascii="Arial" w:cs="Arial" w:eastAsia="Arial" w:hAnsi="Arial"/>
          <w:color w:val="333333"/>
          <w:sz w:val="22"/>
          <w:szCs w:val="22"/>
        </w:rPr>
        <w:t xml:space="preserve">Engineering / Maintenance Manager — GMP facility upkeep, utility systems</w:t>
      </w:r>
    </w:p>
    <w:p>
      <w:pPr>
        <w:spacing w:before="40" w:after="40"/>
      </w:pPr>
      <w:r>
        <w:t xml:space="preserve"/>
      </w:r>
    </w:p>
    <w:p>
      <w:pPr>
        <w:spacing w:before="220" w:after="100"/>
      </w:pPr>
      <w:r>
        <w:rPr>
          <w:rFonts w:ascii="Arial" w:cs="Arial" w:eastAsia="Arial" w:hAnsi="Arial"/>
          <w:b/>
          <w:bCs/>
          <w:color w:val="2E8B57"/>
          <w:sz w:val="24"/>
          <w:szCs w:val="24"/>
        </w:rPr>
        <w:t xml:space="preserve">Quality Assurance (QA) Roles</w:t>
      </w:r>
    </w:p>
    <w:p>
      <w:pPr>
        <w:pStyle w:val="ListParagraph"/>
        <w:numPr>
          <w:ilvl w:val="0"/>
          <w:numId w:val="2"/>
        </w:numPr>
        <w:spacing w:before="60" w:after="60"/>
      </w:pPr>
      <w:r>
        <w:rPr>
          <w:rFonts w:ascii="Arial" w:cs="Arial" w:eastAsia="Arial" w:hAnsi="Arial"/>
          <w:color w:val="333333"/>
          <w:sz w:val="22"/>
          <w:szCs w:val="22"/>
        </w:rPr>
        <w:t xml:space="preserve">QA Executive / Officer — SOP writing, batch record review, deviation investigation</w:t>
      </w:r>
    </w:p>
    <w:p>
      <w:pPr>
        <w:pStyle w:val="ListParagraph"/>
        <w:numPr>
          <w:ilvl w:val="0"/>
          <w:numId w:val="2"/>
        </w:numPr>
        <w:spacing w:before="60" w:after="60"/>
      </w:pPr>
      <w:r>
        <w:rPr>
          <w:rFonts w:ascii="Arial" w:cs="Arial" w:eastAsia="Arial" w:hAnsi="Arial"/>
          <w:color w:val="333333"/>
          <w:sz w:val="22"/>
          <w:szCs w:val="22"/>
        </w:rPr>
        <w:t xml:space="preserve">QA Manager / Head of Quality — cGMP, GDP, CAPA management, audit readiness</w:t>
      </w:r>
    </w:p>
    <w:p>
      <w:pPr>
        <w:pStyle w:val="ListParagraph"/>
        <w:numPr>
          <w:ilvl w:val="0"/>
          <w:numId w:val="2"/>
        </w:numPr>
        <w:spacing w:before="60" w:after="60"/>
      </w:pPr>
      <w:r>
        <w:rPr>
          <w:rFonts w:ascii="Arial" w:cs="Arial" w:eastAsia="Arial" w:hAnsi="Arial"/>
          <w:color w:val="333333"/>
          <w:sz w:val="22"/>
          <w:szCs w:val="22"/>
        </w:rPr>
        <w:t xml:space="preserve">Qualified Person (QP) / Authorised Person — EU-GMP, Schedule M compliance</w:t>
      </w:r>
    </w:p>
    <w:p>
      <w:pPr>
        <w:pStyle w:val="ListParagraph"/>
        <w:numPr>
          <w:ilvl w:val="0"/>
          <w:numId w:val="2"/>
        </w:numPr>
        <w:spacing w:before="60" w:after="60"/>
      </w:pPr>
      <w:r>
        <w:rPr>
          <w:rFonts w:ascii="Arial" w:cs="Arial" w:eastAsia="Arial" w:hAnsi="Arial"/>
          <w:color w:val="333333"/>
          <w:sz w:val="22"/>
          <w:szCs w:val="22"/>
        </w:rPr>
        <w:t xml:space="preserve">Validation Specialist (QA) — Protocol writing, execution, report review</w:t>
      </w:r>
    </w:p>
    <w:p>
      <w:pPr>
        <w:pStyle w:val="ListParagraph"/>
        <w:numPr>
          <w:ilvl w:val="0"/>
          <w:numId w:val="2"/>
        </w:numPr>
        <w:spacing w:before="60" w:after="60"/>
      </w:pPr>
      <w:r>
        <w:rPr>
          <w:rFonts w:ascii="Arial" w:cs="Arial" w:eastAsia="Arial" w:hAnsi="Arial"/>
          <w:color w:val="333333"/>
          <w:sz w:val="22"/>
          <w:szCs w:val="22"/>
        </w:rPr>
        <w:t xml:space="preserve">Document Control Specialist — DMS systems, change control</w:t>
      </w:r>
    </w:p>
    <w:p>
      <w:pPr>
        <w:pStyle w:val="ListParagraph"/>
        <w:numPr>
          <w:ilvl w:val="0"/>
          <w:numId w:val="2"/>
        </w:numPr>
        <w:spacing w:before="60" w:after="60"/>
      </w:pPr>
      <w:r>
        <w:rPr>
          <w:rFonts w:ascii="Arial" w:cs="Arial" w:eastAsia="Arial" w:hAnsi="Arial"/>
          <w:color w:val="333333"/>
          <w:sz w:val="22"/>
          <w:szCs w:val="22"/>
        </w:rPr>
        <w:t xml:space="preserve">Internal Audit Executive — GMP, GDP, GLP audit conduction</w:t>
      </w:r>
    </w:p>
    <w:p>
      <w:pPr>
        <w:pStyle w:val="ListParagraph"/>
        <w:numPr>
          <w:ilvl w:val="0"/>
          <w:numId w:val="2"/>
        </w:numPr>
        <w:spacing w:before="60" w:after="60"/>
      </w:pPr>
      <w:r>
        <w:rPr>
          <w:rFonts w:ascii="Arial" w:cs="Arial" w:eastAsia="Arial" w:hAnsi="Arial"/>
          <w:color w:val="333333"/>
          <w:sz w:val="22"/>
          <w:szCs w:val="22"/>
        </w:rPr>
        <w:t xml:space="preserve">GMP Compliance Manager — Regulatory submission support, inspection readiness</w:t>
      </w:r>
    </w:p>
    <w:p>
      <w:pPr>
        <w:spacing w:before="40" w:after="40"/>
      </w:pPr>
      <w:r>
        <w:t xml:space="preserve"/>
      </w:r>
    </w:p>
    <w:p>
      <w:pPr>
        <w:spacing w:before="220" w:after="100"/>
      </w:pPr>
      <w:r>
        <w:rPr>
          <w:rFonts w:ascii="Arial" w:cs="Arial" w:eastAsia="Arial" w:hAnsi="Arial"/>
          <w:b/>
          <w:bCs/>
          <w:color w:val="2E8B57"/>
          <w:sz w:val="24"/>
          <w:szCs w:val="24"/>
        </w:rPr>
        <w:t xml:space="preserve">Quality Control (QC) Roles</w:t>
      </w:r>
    </w:p>
    <w:p>
      <w:pPr>
        <w:pStyle w:val="ListParagraph"/>
        <w:numPr>
          <w:ilvl w:val="0"/>
          <w:numId w:val="2"/>
        </w:numPr>
        <w:spacing w:before="60" w:after="60"/>
      </w:pPr>
      <w:r>
        <w:rPr>
          <w:rFonts w:ascii="Arial" w:cs="Arial" w:eastAsia="Arial" w:hAnsi="Arial"/>
          <w:color w:val="333333"/>
          <w:sz w:val="22"/>
          <w:szCs w:val="22"/>
        </w:rPr>
        <w:t xml:space="preserve">QC Analyst — Wet chemistry, HPLC, GC, dissolution testing, microbiology</w:t>
      </w:r>
    </w:p>
    <w:p>
      <w:pPr>
        <w:pStyle w:val="ListParagraph"/>
        <w:numPr>
          <w:ilvl w:val="0"/>
          <w:numId w:val="2"/>
        </w:numPr>
        <w:spacing w:before="60" w:after="60"/>
      </w:pPr>
      <w:r>
        <w:rPr>
          <w:rFonts w:ascii="Arial" w:cs="Arial" w:eastAsia="Arial" w:hAnsi="Arial"/>
          <w:color w:val="333333"/>
          <w:sz w:val="22"/>
          <w:szCs w:val="22"/>
        </w:rPr>
        <w:t xml:space="preserve">Microbiologist — Environmental monitoring, bioburden, sterility testing, LAL assay</w:t>
      </w:r>
    </w:p>
    <w:p>
      <w:pPr>
        <w:pStyle w:val="ListParagraph"/>
        <w:numPr>
          <w:ilvl w:val="0"/>
          <w:numId w:val="2"/>
        </w:numPr>
        <w:spacing w:before="60" w:after="60"/>
      </w:pPr>
      <w:r>
        <w:rPr>
          <w:rFonts w:ascii="Arial" w:cs="Arial" w:eastAsia="Arial" w:hAnsi="Arial"/>
          <w:color w:val="333333"/>
          <w:sz w:val="22"/>
          <w:szCs w:val="22"/>
        </w:rPr>
        <w:t xml:space="preserve">Stability Study Analyst — ICH stability protocols, trending, reporting</w:t>
      </w:r>
    </w:p>
    <w:p>
      <w:pPr>
        <w:pStyle w:val="ListParagraph"/>
        <w:numPr>
          <w:ilvl w:val="0"/>
          <w:numId w:val="2"/>
        </w:numPr>
        <w:spacing w:before="60" w:after="60"/>
      </w:pPr>
      <w:r>
        <w:rPr>
          <w:rFonts w:ascii="Arial" w:cs="Arial" w:eastAsia="Arial" w:hAnsi="Arial"/>
          <w:color w:val="333333"/>
          <w:sz w:val="22"/>
          <w:szCs w:val="22"/>
        </w:rPr>
        <w:t xml:space="preserve">Instrument Qualification Technician — Calibration, maintenance of analytical instruments</w:t>
      </w:r>
    </w:p>
    <w:p>
      <w:pPr>
        <w:pStyle w:val="ListParagraph"/>
        <w:numPr>
          <w:ilvl w:val="0"/>
          <w:numId w:val="2"/>
        </w:numPr>
        <w:spacing w:before="60" w:after="60"/>
      </w:pPr>
      <w:r>
        <w:rPr>
          <w:rFonts w:ascii="Arial" w:cs="Arial" w:eastAsia="Arial" w:hAnsi="Arial"/>
          <w:color w:val="333333"/>
          <w:sz w:val="22"/>
          <w:szCs w:val="22"/>
        </w:rPr>
        <w:t xml:space="preserve">QC Lab Manager / Head of QC — Method development, validation, team leadership</w:t>
      </w:r>
    </w:p>
    <w:p>
      <w:pPr>
        <w:pStyle w:val="ListParagraph"/>
        <w:numPr>
          <w:ilvl w:val="0"/>
          <w:numId w:val="2"/>
        </w:numPr>
        <w:spacing w:before="60" w:after="60"/>
      </w:pPr>
      <w:r>
        <w:rPr>
          <w:rFonts w:ascii="Arial" w:cs="Arial" w:eastAsia="Arial" w:hAnsi="Arial"/>
          <w:color w:val="333333"/>
          <w:sz w:val="22"/>
          <w:szCs w:val="22"/>
        </w:rPr>
        <w:t xml:space="preserve">Spectroscopy / Analytical Chemist — NMR, Mass Spec, IR, UV-Vis expertise</w:t>
      </w:r>
    </w:p>
    <w:p>
      <w:pPr>
        <w:spacing w:before="40" w:after="40"/>
      </w:pPr>
      <w:r>
        <w:t xml:space="preserve"/>
      </w:r>
    </w:p>
    <w:p>
      <w:pPr>
        <w:spacing w:before="220" w:after="100"/>
      </w:pPr>
      <w:r>
        <w:rPr>
          <w:rFonts w:ascii="Arial" w:cs="Arial" w:eastAsia="Arial" w:hAnsi="Arial"/>
          <w:b/>
          <w:bCs/>
          <w:color w:val="2E8B57"/>
          <w:sz w:val="24"/>
          <w:szCs w:val="24"/>
        </w:rPr>
        <w:t xml:space="preserve">Regulatory Affairs (RA) Roles</w:t>
      </w:r>
    </w:p>
    <w:p>
      <w:pPr>
        <w:pStyle w:val="ListParagraph"/>
        <w:numPr>
          <w:ilvl w:val="0"/>
          <w:numId w:val="2"/>
        </w:numPr>
        <w:spacing w:before="60" w:after="60"/>
      </w:pPr>
      <w:r>
        <w:rPr>
          <w:rFonts w:ascii="Arial" w:cs="Arial" w:eastAsia="Arial" w:hAnsi="Arial"/>
          <w:color w:val="333333"/>
          <w:sz w:val="22"/>
          <w:szCs w:val="22"/>
        </w:rPr>
        <w:t xml:space="preserve">Regulatory Affairs Executive / Officer — DCGI, USFDA, EU EMA dossier compilation</w:t>
      </w:r>
    </w:p>
    <w:p>
      <w:pPr>
        <w:pStyle w:val="ListParagraph"/>
        <w:numPr>
          <w:ilvl w:val="0"/>
          <w:numId w:val="2"/>
        </w:numPr>
        <w:spacing w:before="60" w:after="60"/>
      </w:pPr>
      <w:r>
        <w:rPr>
          <w:rFonts w:ascii="Arial" w:cs="Arial" w:eastAsia="Arial" w:hAnsi="Arial"/>
          <w:color w:val="333333"/>
          <w:sz w:val="22"/>
          <w:szCs w:val="22"/>
        </w:rPr>
        <w:t xml:space="preserve">Regulatory Affairs Manager — IND, NDA, ANDA, CTD/eCTD submissions</w:t>
      </w:r>
    </w:p>
    <w:p>
      <w:pPr>
        <w:pStyle w:val="ListParagraph"/>
        <w:numPr>
          <w:ilvl w:val="0"/>
          <w:numId w:val="2"/>
        </w:numPr>
        <w:spacing w:before="60" w:after="60"/>
      </w:pPr>
      <w:r>
        <w:rPr>
          <w:rFonts w:ascii="Arial" w:cs="Arial" w:eastAsia="Arial" w:hAnsi="Arial"/>
          <w:color w:val="333333"/>
          <w:sz w:val="22"/>
          <w:szCs w:val="22"/>
        </w:rPr>
        <w:t xml:space="preserve">Pharmacovigilance (PV) Specialist — ICSR, PSUR, signal detection, RMP</w:t>
      </w:r>
    </w:p>
    <w:p>
      <w:pPr>
        <w:pStyle w:val="ListParagraph"/>
        <w:numPr>
          <w:ilvl w:val="0"/>
          <w:numId w:val="2"/>
        </w:numPr>
        <w:spacing w:before="60" w:after="60"/>
      </w:pPr>
      <w:r>
        <w:rPr>
          <w:rFonts w:ascii="Arial" w:cs="Arial" w:eastAsia="Arial" w:hAnsi="Arial"/>
          <w:color w:val="333333"/>
          <w:sz w:val="22"/>
          <w:szCs w:val="22"/>
        </w:rPr>
        <w:t xml:space="preserve">Medical Writer — Clinical study reports, regulatory documents, labelling</w:t>
      </w:r>
    </w:p>
    <w:p>
      <w:pPr>
        <w:pStyle w:val="ListParagraph"/>
        <w:numPr>
          <w:ilvl w:val="0"/>
          <w:numId w:val="2"/>
        </w:numPr>
        <w:spacing w:before="60" w:after="60"/>
      </w:pPr>
      <w:r>
        <w:rPr>
          <w:rFonts w:ascii="Arial" w:cs="Arial" w:eastAsia="Arial" w:hAnsi="Arial"/>
          <w:color w:val="333333"/>
          <w:sz w:val="22"/>
          <w:szCs w:val="22"/>
        </w:rPr>
        <w:t xml:space="preserve">Drug Safety Associate / Manager — AE reporting, case processing, database management</w:t>
      </w:r>
    </w:p>
    <w:p>
      <w:pPr>
        <w:spacing w:before="40" w:after="40"/>
      </w:pPr>
      <w:r>
        <w:t xml:space="preserve"/>
      </w:r>
    </w:p>
    <w:p>
      <w:pPr>
        <w:spacing w:before="220" w:after="100"/>
      </w:pPr>
      <w:r>
        <w:rPr>
          <w:rFonts w:ascii="Arial" w:cs="Arial" w:eastAsia="Arial" w:hAnsi="Arial"/>
          <w:b/>
          <w:bCs/>
          <w:color w:val="2E8B57"/>
          <w:sz w:val="24"/>
          <w:szCs w:val="24"/>
        </w:rPr>
        <w:t xml:space="preserve">Biopharma / Biologic-Specific Roles</w:t>
      </w:r>
    </w:p>
    <w:p>
      <w:pPr>
        <w:pStyle w:val="ListParagraph"/>
        <w:numPr>
          <w:ilvl w:val="0"/>
          <w:numId w:val="2"/>
        </w:numPr>
        <w:spacing w:before="60" w:after="60"/>
      </w:pPr>
      <w:r>
        <w:rPr>
          <w:rFonts w:ascii="Arial" w:cs="Arial" w:eastAsia="Arial" w:hAnsi="Arial"/>
          <w:color w:val="333333"/>
          <w:sz w:val="22"/>
          <w:szCs w:val="22"/>
        </w:rPr>
        <w:t xml:space="preserve">Upstream Process Development Scientist — Cell culture, bioreactor operations</w:t>
      </w:r>
    </w:p>
    <w:p>
      <w:pPr>
        <w:pStyle w:val="ListParagraph"/>
        <w:numPr>
          <w:ilvl w:val="0"/>
          <w:numId w:val="2"/>
        </w:numPr>
        <w:spacing w:before="60" w:after="60"/>
      </w:pPr>
      <w:r>
        <w:rPr>
          <w:rFonts w:ascii="Arial" w:cs="Arial" w:eastAsia="Arial" w:hAnsi="Arial"/>
          <w:color w:val="333333"/>
          <w:sz w:val="22"/>
          <w:szCs w:val="22"/>
        </w:rPr>
        <w:t xml:space="preserve">Downstream Processing Specialist — Chromatography, ultrafiltration, purification</w:t>
      </w:r>
    </w:p>
    <w:p>
      <w:pPr>
        <w:pStyle w:val="ListParagraph"/>
        <w:numPr>
          <w:ilvl w:val="0"/>
          <w:numId w:val="2"/>
        </w:numPr>
        <w:spacing w:before="60" w:after="60"/>
      </w:pPr>
      <w:r>
        <w:rPr>
          <w:rFonts w:ascii="Arial" w:cs="Arial" w:eastAsia="Arial" w:hAnsi="Arial"/>
          <w:color w:val="333333"/>
          <w:sz w:val="22"/>
          <w:szCs w:val="22"/>
        </w:rPr>
        <w:t xml:space="preserve">Cell Biology Scientist — Cell line development, transfection, assay development</w:t>
      </w:r>
    </w:p>
    <w:p>
      <w:pPr>
        <w:pStyle w:val="ListParagraph"/>
        <w:numPr>
          <w:ilvl w:val="0"/>
          <w:numId w:val="2"/>
        </w:numPr>
        <w:spacing w:before="60" w:after="60"/>
      </w:pPr>
      <w:r>
        <w:rPr>
          <w:rFonts w:ascii="Arial" w:cs="Arial" w:eastAsia="Arial" w:hAnsi="Arial"/>
          <w:color w:val="333333"/>
          <w:sz w:val="22"/>
          <w:szCs w:val="22"/>
        </w:rPr>
        <w:t xml:space="preserve">Bioassay Scientist — Potency assays, ELISA, flow cytometry</w:t>
      </w:r>
    </w:p>
    <w:p>
      <w:pPr>
        <w:pStyle w:val="ListParagraph"/>
        <w:numPr>
          <w:ilvl w:val="0"/>
          <w:numId w:val="2"/>
        </w:numPr>
        <w:spacing w:before="60" w:after="60"/>
      </w:pPr>
      <w:r>
        <w:rPr>
          <w:rFonts w:ascii="Arial" w:cs="Arial" w:eastAsia="Arial" w:hAnsi="Arial"/>
          <w:color w:val="333333"/>
          <w:sz w:val="22"/>
          <w:szCs w:val="22"/>
        </w:rPr>
        <w:t xml:space="preserve">Medical Affairs Manager — KOL management, publications, MSL activities</w:t>
      </w:r>
    </w:p>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3.4  Office Space Requirements — Pharma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600"/>
        <w:gridCol w:w="2100"/>
        <w:gridCol w:w="1760"/>
      </w:tblGrid>
      <w:tr>
        <w:trPr>
          <w:tblHeader/>
        </w:trPr>
        <w:tc>
          <w:tcPr>
            <w:tcW w:type="dxa" w:w="17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2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6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21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Suggested Location</w:t>
            </w:r>
          </w:p>
        </w:tc>
        <w:tc>
          <w:tcPr>
            <w:tcW w:type="dxa" w:w="17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Cost/Month</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(Month 1–6)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Co-working or shared with IT recruitment team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 desks</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Madhapur / Banjara Hills co-working</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₹10,000</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(Month 7–12)</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office — can co-locate with IT recruitment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300–450 sq ft additional</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Madhapur / Somajiguda</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 – ₹22,000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3 (Year 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Combined HQ for all three business verticals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800–1200 sq ft total</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Banjara Hills / Jubilee Hills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₹35,000 – ₹55,000 (shared)</w:t>
            </w:r>
          </w:p>
        </w:tc>
      </w:tr>
    </w:tbl>
    <w:p>
      <w:pPr>
        <w:shd w:fill="FFF8DC" w:val="clear"/>
        <w:spacing w:before="100" w:after="100"/>
        <w:ind w:left="200" w:right="200"/>
      </w:pPr>
      <w:r>
        <w:rPr>
          <w:rFonts w:ascii="Arial" w:cs="Arial" w:eastAsia="Arial" w:hAnsi="Arial"/>
          <w:b/>
          <w:bCs/>
          <w:color w:val="B8860B"/>
          <w:sz w:val="20"/>
          <w:szCs w:val="20"/>
        </w:rPr>
        <w:t xml:space="preserve">NOTE: Sharing office infrastructure between IT Recruitment and Pharma Recruitment from Day 1 significantly reduces OPEX. Both verticals can share admin staff, printers, meeting rooms, internet, and accounting services.</w:t>
      </w:r>
    </w:p>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3.5  Team Structure, Qualifications &amp; Salaries — Pharma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800"/>
        <w:gridCol w:w="2100"/>
        <w:gridCol w:w="1860"/>
      </w:tblGrid>
      <w:tr>
        <w:trPr>
          <w:tblHeader/>
        </w:trPr>
        <w:tc>
          <w:tcPr>
            <w:tcW w:type="dxa" w:w="17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9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Essential Qualification</w:t>
            </w:r>
          </w:p>
        </w:tc>
        <w:tc>
          <w:tcPr>
            <w:tcW w:type="dxa" w:w="18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Experience</w:t>
            </w:r>
          </w:p>
        </w:tc>
        <w:tc>
          <w:tcPr>
            <w:tcW w:type="dxa" w:w="21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Responsibilities</w:t>
            </w:r>
          </w:p>
        </w:tc>
        <w:tc>
          <w:tcPr>
            <w:tcW w:type="dxa" w:w="18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Salary</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Recruitment Head / Vertical Lead</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M.Pharm / B.Pharm + MBA-HR / Life Sciences Graduate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 yrs pharma industry OR pharma recruitment</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acquisition, pharma domain expertise, senior mandates, team leadership, P&amp;L of vertical</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 – ₹45,000</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Pharma Recruiter</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B.Pharm / M.Pharm / MSc Chemistry / Biotech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yrs pharma recruitment or pharma industry HR</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End-to-end recruitment for QA/QC/Mfg roles, technical screening, JD creation, offer management</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 – ₹35,000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Pharma Recruiter / Sourcer</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B.Pharm / BSc Chemistry / Biotech / Any Life Science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 yrs (pharma background critical)</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Candidate sourcing, profile screening, interview coordination, database management</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 – ₹22,000</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Regulatory Affairs / RA Recruiter (Month 5+)</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M.Pharm / MSc + RA exposure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yrs regulatory affairs or RA recruitment</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Specialised mandates for RA, PV, Medical Writing roles requiring domain knowledge</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 – ₹38,000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 Pharma (Month 4+)</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 / B.Pharm / Any Science Graduate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yrs B2B sales, pharma industry knowledge preferred</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Cold calling pharma HR heads, plant visits, proposals, client onboarding</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 ₹26,000 + incentive</w:t>
            </w:r>
          </w:p>
        </w:tc>
      </w:tr>
    </w:tbl>
    <w:p>
      <w:pPr>
        <w:spacing w:before="40" w:after="40"/>
      </w:pPr>
      <w:r>
        <w:t xml:space="preserve"/>
      </w:r>
    </w:p>
    <w:p>
      <w:pPr>
        <w:shd w:fill="FFF8DC" w:val="clear"/>
        <w:spacing w:before="100" w:after="100"/>
        <w:ind w:left="200" w:right="200"/>
      </w:pPr>
      <w:r>
        <w:rPr>
          <w:rFonts w:ascii="Arial" w:cs="Arial" w:eastAsia="Arial" w:hAnsi="Arial"/>
          <w:b/>
          <w:bCs/>
          <w:color w:val="B8860B"/>
          <w:sz w:val="20"/>
          <w:szCs w:val="20"/>
        </w:rPr>
        <w:t xml:space="preserve">NOTE: CRITICAL DIFFERENTIATOR: Unlike IT recruitment, pharma recruitment requires recruiters with life sciences educational backgrounds. A recruiter who does not understand cGMP, HPLC, or regulatory submissions cannot effectively screen pharma candidates. This domain expertise is your strongest competitive moat.</w:t>
      </w:r>
    </w:p>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3.6  Capital Expenditure (CAPEX) — Pharma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7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26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 (INR)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Registration (if separate entity)</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 add as division to existing LLP — addendum to MOA</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 12,000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Industry Job Portals (Annual)</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Pharma.careesma.in, PharmaJobs, TimesJobs Pharma</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 – 18,000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 Resdex — Pharma-specific filters</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Separate Naukri plan or add-on for pharma searches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 – 12,000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Recruiter Lite (Pharma vertical)</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Second seat or shared with IT vertical</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Pharma-specific Branding Materials</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Separate visiting cards, company profile for pharma clients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Laptops x2 (for pharma team)</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 i5, 8GB RAM, if not sharing with IT team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65,000 – 72,000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Industry Database / Directory</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Bulk Drug Manufacturers Association of India, IPA member lists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 10,000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Knowledge Training for Team</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GMP Awareness, ICH Guidelines, QA/QC Basics course online</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15,000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 Pharma-specific Job Order Agreement</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Includes replacement guarantee, confidentiality, non-solicitation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Association Membership</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BDMA, IPA, OPPI, or Hyderabad Pharma Cluster association</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 15,000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Setup / Desk (if separate space)</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Desk, chair, storage — or shared</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 – 20,000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Marketing: Pharma-specific LinkedIn Ads</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pharma HR managers, plant heads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Miscellaneous + Contingency (10%)</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Travel for plant visits, courier, petty cash</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TOTAL CAPEX — PHARMA RECRUITMENT</w:t>
            </w:r>
          </w:p>
        </w:tc>
        <w:tc>
          <w:tcPr>
            <w:tcW w:type="dxa" w:w="3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2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INR 1,65,500 – 2,16,500</w:t>
            </w:r>
          </w:p>
        </w:tc>
      </w:tr>
    </w:tbl>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3.7  Monthly Operating Expenses (OPEX) — Pharma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Expense Item</w:t>
            </w:r>
          </w:p>
        </w:tc>
        <w:tc>
          <w:tcPr>
            <w:tcW w:type="dxa" w:w="212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1–4</w:t>
            </w:r>
          </w:p>
        </w:tc>
        <w:tc>
          <w:tcPr>
            <w:tcW w:type="dxa" w:w="212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5–8</w:t>
            </w:r>
          </w:p>
        </w:tc>
        <w:tc>
          <w:tcPr>
            <w:tcW w:type="dxa" w:w="212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9–12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Rent (pro-rata share)</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Electricity + Internet (pro-rata)</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 Resdex — Pharma</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Recruiter Lite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PharmaJobs / Careesma Pharma</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TimesJobs Pharma Posting Credits</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Recruitment Head Salary</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Pharma Recruiter Salary</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Pharma Recruiter Salary</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 / Specialised Recruiter (Month 5+)</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 Pharma (Month 4+)</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Accounts (shared, 50%)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Travel — Plant Visits, Client Meetings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 Google Ads — Pharma</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Memberships (monthly equiv.)</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Training / Upskilling</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 / Professional Fees (shared)</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Miscellaneous / Contingency</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MONTHLY OPEX</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₹1,79,100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r>
    </w:tbl>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3.8  Revenue Model &amp; Fee Structure — Pharma Recruitment</w:t>
      </w:r>
    </w:p>
    <w:p>
      <w:pPr>
        <w:spacing w:before="80" w:after="80"/>
      </w:pPr>
      <w:r>
        <w:rPr>
          <w:rFonts w:ascii="Arial" w:cs="Arial" w:eastAsia="Arial" w:hAnsi="Arial"/>
          <w:i w:val="false"/>
          <w:iCs w:val="false"/>
          <w:color w:val="333333"/>
          <w:sz w:val="22"/>
          <w:szCs w:val="22"/>
        </w:rPr>
        <w:t xml:space="preserve">Pharma recruitment commands higher fees than IT recruitment due to specialisation, domain expertise required, and smaller talent pool. Industry standard fees range from 10–18% of annual CTC for permanent roles and ₹800–₹2,500/hour margin for contract staffing.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100"/>
        <w:gridCol w:w="2000"/>
        <w:gridCol w:w="2360"/>
      </w:tblGrid>
      <w:tr>
        <w:trPr>
          <w:tblHeader/>
        </w:trPr>
        <w:tc>
          <w:tcPr>
            <w:tcW w:type="dxa" w:w="21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Category</w:t>
            </w:r>
          </w:p>
        </w:tc>
        <w:tc>
          <w:tcPr>
            <w:tcW w:type="dxa" w:w="18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CTC Range</w:t>
            </w:r>
          </w:p>
        </w:tc>
        <w:tc>
          <w:tcPr>
            <w:tcW w:type="dxa" w:w="11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Agency Fee %</w:t>
            </w:r>
          </w:p>
        </w:tc>
        <w:tc>
          <w:tcPr>
            <w:tcW w:type="dxa" w:w="20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 Per Placement</w:t>
            </w:r>
          </w:p>
        </w:tc>
        <w:tc>
          <w:tcPr>
            <w:tcW w:type="dxa" w:w="23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(post GST)</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QA/QC Analyst (1–3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₹3,00,000 – ₹5,00,000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 – ₹50,000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₹25,400 – ₹42,300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Manufacturing Officer (2–5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₹4,00,000 – ₹7,00,000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 – ₹70,000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₹33,800 – ₹59,150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QA Manager (6–10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₹10,00,000 – ₹18,00,000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₹1,20,000 – ₹2,16,000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₹1,01,400 – ₹1,82,500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Validation Specialist (4–7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₹7,00,000 – ₹12,00,000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₹84,000 – ₹1,44,000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₹71,000 – ₹1,21,700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 Executive / Manager (4–8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₹8,00,000 – ₹16,00,000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₹1,04,000 – ₹2,08,000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₹87,900 – ₹1,75,800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 of Manufacturing / QA (12+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₹20,00,000 – ₹40,00,000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₹3,00,000 – ₹6,00,000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₹2,53,500 – ₹5,07,000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Upstream/Downstream Scientist (3–8 yrs)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₹8,00,000 – ₹18,00,000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₹1,04,000 – ₹2,34,000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₹87,900 – ₹1,97,800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Pharmacovigilance Specialist (2–6 yrs)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₹5,00,000 – ₹12,00,000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₹55,000 – ₹1,32,000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₹46,500 – ₹1,11,500</w:t>
            </w:r>
          </w:p>
        </w:tc>
      </w:tr>
    </w:tbl>
    <w:p>
      <w:pPr>
        <w:spacing w:before="40" w:after="40"/>
      </w:pPr>
      <w:r>
        <w:t xml:space="preserve"/>
      </w:r>
    </w:p>
    <w:p>
      <w:pPr>
        <w:spacing w:before="220" w:after="100"/>
      </w:pPr>
      <w:r>
        <w:rPr>
          <w:rFonts w:ascii="Arial" w:cs="Arial" w:eastAsia="Arial" w:hAnsi="Arial"/>
          <w:b/>
          <w:bCs/>
          <w:color w:val="2E8B57"/>
          <w:sz w:val="24"/>
          <w:szCs w:val="24"/>
        </w:rPr>
        <w:t xml:space="preserve">Month-wise P&amp;L — Pharma Recruitment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1600"/>
        <w:gridCol w:w="1800"/>
        <w:gridCol w:w="2360"/>
      </w:tblGrid>
      <w:tr>
        <w:trPr>
          <w:tblHeader/>
        </w:trPr>
        <w:tc>
          <w:tcPr>
            <w:tcW w:type="dxa" w:w="10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2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Placements</w:t>
            </w:r>
          </w:p>
        </w:tc>
        <w:tc>
          <w:tcPr>
            <w:tcW w:type="dxa" w:w="14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Fee</w:t>
            </w:r>
          </w:p>
        </w:tc>
        <w:tc>
          <w:tcPr>
            <w:tcW w:type="dxa" w:w="16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Revenue</w:t>
            </w:r>
          </w:p>
        </w:tc>
        <w:tc>
          <w:tcPr>
            <w:tcW w:type="dxa" w:w="18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OPEX</w:t>
            </w:r>
          </w:p>
        </w:tc>
        <w:tc>
          <w:tcPr>
            <w:tcW w:type="dxa" w:w="23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Profit / (Loss)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(₹21,100)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4</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₹95,000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₹95,000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₹1,11,100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(₹16,100)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₹1,79,100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₹20,900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₹1,05,000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₹2,10,000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₹1,79,100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₹30,900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7</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₹3,30,000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₹1,22,400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8</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₹1,15,000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₹3,45,000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₹1,37,400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9</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₹1,15,000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₹4,60,000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₹2,52,400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10</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₹4,80,000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₹2,72,400</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₹3,92,400</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₹6,25,000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₹2,07,600</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₹4,17,400</w:t>
            </w:r>
          </w:p>
        </w:tc>
      </w:tr>
      <w:tr>
        <w:tc>
          <w:tcPr>
            <w:tcW w:type="dxa" w:w="1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YEAR 1 TOTAL</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30</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~₹33,35,000</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~₹20,40,000</w:t>
            </w:r>
          </w:p>
        </w:tc>
        <w:tc>
          <w:tcPr>
            <w:tcW w:type="dxa" w:w="2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~₹12,95,000</w:t>
            </w:r>
          </w:p>
        </w:tc>
      </w:tr>
    </w:tbl>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3.9  Key Pharma Portals &amp; Industry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 / Platform</w:t>
            </w:r>
          </w:p>
        </w:tc>
        <w:tc>
          <w:tcPr>
            <w:tcW w:type="dxa" w:w="14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8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w:t>
            </w:r>
          </w:p>
        </w:tc>
        <w:tc>
          <w:tcPr>
            <w:tcW w:type="dxa" w:w="29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Naukri.com — Pharma Filter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Portal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CV search filtered to pharma industry roles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 in Resdex plan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PharmaJobs.in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Niche Portal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Pharma-specific candidate pool, job posting</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₹15,000/year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Careesma.in (Pharma)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Portal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candidates, popular in South India</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 – ₹12,000/year</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TimesJobs — Life Sciences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Portal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biotech, clinical research candidates</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 ₹10,000/year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(Pharma Groups)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Professional Network</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GMP Professionals India, Pharma QA India groups — free sourcing</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Recruiter Lite plan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BDMA Directory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Directory</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Bulk Drug Manufacturers Association of India member list</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membership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Indian Pharmaceutical Alliance (IPA)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Body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directory, industry events, HR contacts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₹15,000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Genome Valley Hyderabad Website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Government Resource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listings, new entrants into biotech park</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City SEZ Contact Lists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Government Resource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Upcoming companies in Mucherla SEZ — early pipeline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 networking</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GMP Professionals WhatsApp Groups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Community</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passive candidate sourcing — critical resource</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ResearchGate / Academia.edu</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 Network</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Biopharma scientists, PhD researchers for R&amp;D roles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r>
    </w:tbl>
    <w:p>
      <w:pPr>
        <w:spacing w:before="40" w:after="40"/>
      </w:pPr>
      <w:r>
        <w:t xml:space="preserve"/>
      </w:r>
    </w:p>
    <w:p>
      <w:pPr>
        <w:spacing w:before="40" w:after="40"/>
      </w:pPr>
      <w:r>
        <w:t xml:space="preserve"/>
      </w:r>
    </w:p>
    <w:p>
      <w:pPr>
        <w:pStyle w:val="Heading2"/>
        <w:pBdr>
          <w:left w:val="single" w:color="2E8B57" w:sz="14"/>
        </w:pBdr>
        <w:spacing w:before="300" w:after="140"/>
        <w:ind w:left="200"/>
      </w:pPr>
      <w:r>
        <w:rPr>
          <w:rFonts w:ascii="Arial" w:cs="Arial" w:eastAsia="Arial" w:hAnsi="Arial"/>
          <w:b/>
          <w:bCs/>
          <w:color w:val="1F3864"/>
          <w:sz w:val="28"/>
          <w:szCs w:val="28"/>
        </w:rPr>
        <w:t xml:space="preserve">3.10  Compliance &amp; Regulatory Knowledge Requirements</w:t>
      </w:r>
    </w:p>
    <w:p>
      <w:pPr>
        <w:spacing w:before="80" w:after="80"/>
      </w:pPr>
      <w:r>
        <w:rPr>
          <w:rFonts w:ascii="Arial" w:cs="Arial" w:eastAsia="Arial" w:hAnsi="Arial"/>
          <w:i w:val="false"/>
          <w:iCs w:val="false"/>
          <w:color w:val="333333"/>
          <w:sz w:val="22"/>
          <w:szCs w:val="22"/>
        </w:rPr>
        <w:t xml:space="preserve">Pharma recruitment agencies must demonstrate credible domain knowledge to win trust from pharma HR teams and plant heads. The following is a baseline knowledge framework your recruitment team must be trained 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400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Topics to Know</w:t>
            </w:r>
          </w:p>
        </w:tc>
        <w:tc>
          <w:tcPr>
            <w:tcW w:type="dxa" w:w="3760"/>
            <w:gridSpan w:val="1"/>
            <w:tcBorders>
              <w:top w:val="single" w:color="CCCCCC" w:sz="1"/>
              <w:left w:val="single" w:color="CCCCCC" w:sz="1"/>
              <w:bottom w:val="single" w:color="CCCCCC" w:sz="1"/>
              <w:right w:val="single" w:color="CCCCCC" w:sz="1"/>
            </w:tcBorders>
            <w:shd w:fill="2E8B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 for Recruitment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GMP / cGMP</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Schedule M (Revised), WHO GMP, US FDA 21 CFR Part 211, EU GMP Annex 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Essential for screening manufacturing and QA candidates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Quality Systems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CAPA, deviation management, change control, OOS/OOT investigations, APR</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to evaluate QA/QC candidate competency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Analytical Methods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HPLC, GC, dissolution, Karl Fischer, TOC, spectroscopy basics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Needed to screen QC analysts and lab chemists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Regulatory Submissions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CTD/eCTD format, DCGI applications, USFDA ANDA/NDA, EU EMA MAA</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Needed for RA and regulatory affairs recruitment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Biopharma Processes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Upstream (bioreactors, cell culture) vs Downstream (chromatography, filtration)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biologic manufacturing recruitment</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Pharmacovigilance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ICSR reporting, signal detection, PSUR/PBRER, E2B(R3) standards</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Needed for PV and drug safety role recruitment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IQ/OQ/PQ, process validation, cleaning validation, analytical method validation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Essential for validation specialist recruitment</w:t>
            </w:r>
          </w:p>
        </w:tc>
      </w:tr>
    </w:tbl>
    <w:p>
      <w:pPr>
        <w:shd w:fill="FFF8DC" w:val="clear"/>
        <w:spacing w:before="100" w:after="100"/>
        <w:ind w:left="200" w:right="200"/>
      </w:pPr>
      <w:r>
        <w:rPr>
          <w:rFonts w:ascii="Arial" w:cs="Arial" w:eastAsia="Arial" w:hAnsi="Arial"/>
          <w:b/>
          <w:bCs/>
          <w:color w:val="B8860B"/>
          <w:sz w:val="20"/>
          <w:szCs w:val="20"/>
        </w:rPr>
        <w:t xml:space="preserve">NOTE: Invest ₹8,000 – ₹15,000 in online GMP and RA training courses (e.g., NIPER short courses, PMBI, or Coursera Life Sciences courses) for your pharma recruitment team in Month 1. This investment pays back through higher client confidence and better candidate screening.</w:t>
      </w:r>
    </w:p>
    <w:p>
      <w:pPr>
        <w:spacing w:before="40" w:after="40"/>
      </w:pPr>
      <w:r>
        <w:t xml:space="preserve"/>
      </w:r>
    </w:p>
    <w:p>
      <w:pPr>
        <w:spacing w:before="40" w:after="40"/>
      </w:pPr>
      <w:r>
        <w:t xml:space="preserve"/>
      </w:r>
    </w:p>
    <w:p>
      <w:r>
        <w:br w:type="page"/>
      </w:r>
    </w:p>
    <w:p>
      <w:pPr>
        <w:shd w:fill="7B2D8B" w:val="clear"/>
        <w:spacing w:before="200" w:after="0"/>
        <w:jc w:val="center"/>
      </w:pPr>
      <w:r>
        <w:rPr>
          <w:rFonts w:ascii="Arial" w:cs="Arial" w:eastAsia="Arial" w:hAnsi="Arial"/>
          <w:b/>
          <w:bCs/>
          <w:color w:val="FFFFFF"/>
          <w:sz w:val="20"/>
          <w:szCs w:val="20"/>
        </w:rPr>
        <w:t xml:space="preserve">SECTION 4</w:t>
      </w:r>
    </w:p>
    <w:p>
      <w:pPr>
        <w:shd w:fill="7B2D8B" w:val="clear"/>
        <w:spacing w:before="0" w:after="0"/>
        <w:jc w:val="center"/>
      </w:pPr>
      <w:r>
        <w:rPr>
          <w:rFonts w:ascii="Arial" w:cs="Arial" w:eastAsia="Arial" w:hAnsi="Arial"/>
          <w:b/>
          <w:bCs/>
          <w:color w:val="FFFFFF"/>
          <w:sz w:val="40"/>
          <w:szCs w:val="40"/>
        </w:rPr>
        <w:t xml:space="preserve">DIGITAL MARKETING AGENCY</w:t>
      </w:r>
    </w:p>
    <w:p>
      <w:pPr>
        <w:shd w:fill="7B2D8B" w:val="clear"/>
        <w:spacing w:before="0" w:after="200"/>
        <w:jc w:val="center"/>
      </w:pPr>
      <w:r>
        <w:rPr>
          <w:rFonts w:ascii="Arial" w:cs="Arial" w:eastAsia="Arial" w:hAnsi="Arial"/>
          <w:color w:val="FFFFFF"/>
          <w:sz w:val="22"/>
          <w:szCs w:val="22"/>
        </w:rPr>
        <w:t xml:space="preserve">Online Growth Solutions for Hyderabad Businesses</w:t>
      </w:r>
    </w:p>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4.1  Business Overview &amp; Vision</w:t>
      </w:r>
    </w:p>
    <w:p>
      <w:pPr>
        <w:spacing w:before="80" w:after="80"/>
      </w:pPr>
      <w:r>
        <w:rPr>
          <w:rFonts w:ascii="Arial" w:cs="Arial" w:eastAsia="Arial" w:hAnsi="Arial"/>
          <w:i w:val="false"/>
          <w:iCs w:val="false"/>
          <w:color w:val="333333"/>
          <w:sz w:val="22"/>
          <w:szCs w:val="22"/>
        </w:rPr>
        <w:t xml:space="preserve">The Digital Marketing Agency provides comprehensive online growth solutions for small and medium enterprises across Hyderabad. With 4,00,000+ registered SMEs in Telangana and less than 15% having a professional digital presence, the addressable market is enormous. The agency serves clinics, hospitals, real estate developers, restaurants, retail chains, pharma companies, educational institutions, and professional services firms.</w:t>
      </w:r>
    </w:p>
    <w:p>
      <w:pPr>
        <w:spacing w:before="40" w:after="40"/>
      </w:pPr>
      <w:r>
        <w:t xml:space="preserve"/>
      </w:r>
    </w:p>
    <w:p>
      <w:pPr>
        <w:spacing w:before="80" w:after="80"/>
      </w:pPr>
      <w:r>
        <w:rPr>
          <w:rFonts w:ascii="Arial" w:cs="Arial" w:eastAsia="Arial" w:hAnsi="Arial"/>
          <w:i w:val="false"/>
          <w:iCs w:val="false"/>
          <w:color w:val="333333"/>
          <w:sz w:val="22"/>
          <w:szCs w:val="22"/>
        </w:rPr>
        <w:t xml:space="preserve">Additionally, the agency's recruitment clients — both IT firms and pharma companies — represent a ready-made captive client pool for digital marketing services. This cross-selling synergy reduces customer acquisition costs and accelerates revenue growth.</w:t>
      </w:r>
    </w:p>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4.2  Office Space Requirements — Digital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000"/>
        <w:gridCol w:w="2160"/>
      </w:tblGrid>
      <w:tr>
        <w:trPr>
          <w:tblHeader/>
        </w:trPr>
        <w:tc>
          <w:tcPr>
            <w:tcW w:type="dxa" w:w="16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2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Setup</w:t>
            </w:r>
          </w:p>
        </w:tc>
        <w:tc>
          <w:tcPr>
            <w:tcW w:type="dxa" w:w="14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20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216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(Month 1–4)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 from home or hot-desk co-working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desks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HITEC City / Kondapur co-working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₹6,000/month</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(Month 5–9)</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creative studio space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250–400 sq ft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Jubilee Hills / Banjara Hills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₹14,000 – ₹22,000/month</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3 (Month 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agency office — shared with recruitment HQ</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Shared 800–1200 sq ft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Combined HQ</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Shared cost (see combined)</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Creation Zone (one-time)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Ring light, backdrop, tripod, mic, green screen area</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₹25,000 capex</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Dual Monitor Workstations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 designers and video editors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 – ₹35,000 capex</w:t>
            </w:r>
          </w:p>
        </w:tc>
      </w:tr>
    </w:tbl>
    <w:p>
      <w:pPr>
        <w:spacing w:before="40" w:after="40"/>
      </w:pPr>
      <w:r>
        <w:t xml:space="preserve"/>
      </w:r>
    </w:p>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4.3  Team Structure, Qualifications &amp; Salaries — Digital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2200"/>
        <w:gridCol w:w="1960"/>
      </w:tblGrid>
      <w:tr>
        <w:trPr>
          <w:tblHeader/>
        </w:trPr>
        <w:tc>
          <w:tcPr>
            <w:tcW w:type="dxa" w:w="16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9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Qualification</w:t>
            </w:r>
          </w:p>
        </w:tc>
        <w:tc>
          <w:tcPr>
            <w:tcW w:type="dxa" w:w="17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Experience</w:t>
            </w:r>
          </w:p>
        </w:tc>
        <w:tc>
          <w:tcPr>
            <w:tcW w:type="dxa" w:w="22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c>
          <w:tcPr>
            <w:tcW w:type="dxa" w:w="196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Salary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Founder / Agency Director</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 Marketing / BBA / Mass Comm / Any Graduate with digital expertise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yrs marketing or agency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Strategy, BD, key accounts, P&amp;L, client retention, brand building</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Owner's Draw ₹35,000 – ₹60,000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Manager</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 Marketing / BBA / BE with Google/Meta certs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yrs digital marketing</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Campaign strategy, client coordination, analytics, reporting, team QA</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 – ₹30,000</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 Media Executive</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BBA / BA / BSc with strong creative portfolio</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yrs social media management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calendars, posting, community management, Reels, Shorts, Stories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 – ₹22,000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&amp; Google Ads Specialist</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B.Tech / BCA / Any Graduate — Google Ads Certified</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yrs SEO + PPC</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Keyword research, on-page SEO, Google Ads campaigns, Search Console, Analytics</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 ₹28,000</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Graphic Designer</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BFA / Diploma in Visual Communication / Graphic Design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yrs with strong portfolio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 media creatives, ad banners, branding, infographics, pitch decks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 – ₹22,000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Editor / Motion Graphics (Month 4+)</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Diploma / Degree in Film / Multimedia</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yrs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Reels editing, YouTube videos, explainer animations, client testimonials</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₹24,000</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Writer (Freelance)</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 English / Mass Comm / Journalism</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 yrs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Blog posts, website copy, ad copy, email newsletters, WhatsApp content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₹14,000</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(Month 4+)</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MBA / BBA / Any Graduate</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yrs B2B sales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Cold calls, LinkedIn outreach, demo presentations, proposals, onboarding</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 – ₹22,000 + incentive</w:t>
            </w:r>
          </w:p>
        </w:tc>
      </w:tr>
    </w:tbl>
    <w:p>
      <w:pPr>
        <w:spacing w:before="40" w:after="40"/>
      </w:pPr>
      <w:r>
        <w:t xml:space="preserve"/>
      </w:r>
    </w:p>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4.4  Capital Expenditure (CAPEX) — Digital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7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c>
          <w:tcPr>
            <w:tcW w:type="dxa" w:w="266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 (INR)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Registration (Sole Prop / LLP)</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MSME/Udyam, optional LLP or Pvt Ltd</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12,000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Agency Website</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Portfolio site with case studies, services, contact, blog</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 – 22,000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 Hosting (3 years)</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Professional .com domain + cloud hosting + SSL</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Logo + Brand Identity Kit</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Logo, colour palette, font set, visiting cards, letterhead</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 – 14,000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High-performance Laptop x2</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 i7 / Ryzen 7, 16GB RAM, 512GB SSD (design-ready)</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1,10,000 – 1,30,000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External Monitors x2</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24-inch FHD IPS colour-accurate panels for design work</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24,000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Creation Equipment</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Ring light (18-inch), camera tripod, lavalier mic, backdrop stand</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14,000 – 18,000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 Laser Printer</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 client proposals, pitch decks, reports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14,000 – 18,000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Adobe Creative Cloud (Annual)</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Photoshop, Illustrator, Premiere Pro, After Effects, XD — full suite</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Canva Pro (Annual)</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Quick creatives, client social templates, proposals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5,988</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SEMrush Professional (First Month)</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SEO + PPC toolkit for client audits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 – 12,000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Initial Agency Self-Promotion Ads</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Facebook + Google Ads to market the agency itself</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Stationery, Visiting Cards, Misc</w:t>
            </w:r>
          </w:p>
        </w:tc>
        <w:tc>
          <w:tcPr>
            <w:tcW w:type="dxa" w:w="3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impression client-facing materials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Contingency (10%)</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Unexpected costs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24,000</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TOTAL CAPEX — DIGITAL MARKETING</w:t>
            </w:r>
          </w:p>
        </w:tc>
        <w:tc>
          <w:tcPr>
            <w:tcW w:type="dxa" w:w="3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2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INR 2,44,488 – 3,00,488</w:t>
            </w:r>
          </w:p>
        </w:tc>
      </w:tr>
    </w:tbl>
    <w:p>
      <w:pPr>
        <w:spacing w:before="40" w:after="40"/>
      </w:pPr>
      <w:r>
        <w:t xml:space="preserve"/>
      </w:r>
    </w:p>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4.5  Service Packages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960"/>
        <w:gridCol w:w="2700"/>
      </w:tblGrid>
      <w:tr>
        <w:trPr>
          <w:tblHeader/>
        </w:trPr>
        <w:tc>
          <w:tcPr>
            <w:tcW w:type="dxa" w:w="14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33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Services Included</w:t>
            </w:r>
          </w:p>
        </w:tc>
        <w:tc>
          <w:tcPr>
            <w:tcW w:type="dxa" w:w="196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Price/Month</w:t>
            </w:r>
          </w:p>
        </w:tc>
        <w:tc>
          <w:tcPr>
            <w:tcW w:type="dxa" w:w="27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Margin</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Starter</w:t>
            </w:r>
          </w:p>
        </w:tc>
        <w:tc>
          <w:tcPr>
            <w:tcW w:type="dxa" w:w="3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social posts/month, profile optimisation, basic GMB management, monthly report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 – ₹12,000</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Growth</w:t>
            </w:r>
          </w:p>
        </w:tc>
        <w:tc>
          <w:tcPr>
            <w:tcW w:type="dxa" w:w="3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 posts, SEO (10 keywords), Google My Business, bi-weekly analytics report</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₹22,000</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w:t>
            </w:r>
          </w:p>
        </w:tc>
        <w:tc>
          <w:tcPr>
            <w:tcW w:type="dxa" w:w="3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social media, SEO (25 keywords), Google Ads management (client budget separate), weekly reports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 – ₹35,000</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Premium / Full-Service</w:t>
            </w:r>
          </w:p>
        </w:tc>
        <w:tc>
          <w:tcPr>
            <w:tcW w:type="dxa" w:w="3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Everything in Pro + content writing, email marketing, WhatsApp campaigns, custom dashboard, competitor monitoring</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₹45,000 – ₹65,000</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~58%</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Website Design (one-time)</w:t>
            </w:r>
          </w:p>
        </w:tc>
        <w:tc>
          <w:tcPr>
            <w:tcW w:type="dxa" w:w="3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5-page responsive website, SEO-optimised, contact forms, WhatsApp chat integration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 ₹35,000</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Logo + Branding (one-time)</w:t>
            </w:r>
          </w:p>
        </w:tc>
        <w:tc>
          <w:tcPr>
            <w:tcW w:type="dxa" w:w="3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Logo, brand guidelines, social media templates, business card design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₹15,000</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Ads Setup (one-time)</w:t>
            </w:r>
          </w:p>
        </w:tc>
        <w:tc>
          <w:tcPr>
            <w:tcW w:type="dxa" w:w="3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Campaign architecture, keyword research, ad copy, conversion tracking setup</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 – ₹18,000</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Reel Production (per video)</w:t>
            </w:r>
          </w:p>
        </w:tc>
        <w:tc>
          <w:tcPr>
            <w:tcW w:type="dxa" w:w="3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30–60 sec product/service reel, edited with captions and music</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₹8,000/video</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Campaign (one-time or monthly)</w:t>
            </w:r>
          </w:p>
        </w:tc>
        <w:tc>
          <w:tcPr>
            <w:tcW w:type="dxa" w:w="3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Bulk messaging, template creation, broadcast list management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 ₹10,000</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w:t>
            </w:r>
          </w:p>
        </w:tc>
      </w:tr>
    </w:tbl>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4.6  Monthly OPEX &amp; P&amp;L — Digital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Expense Item</w:t>
            </w:r>
          </w:p>
        </w:tc>
        <w:tc>
          <w:tcPr>
            <w:tcW w:type="dxa" w:w="212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1–4</w:t>
            </w:r>
          </w:p>
        </w:tc>
        <w:tc>
          <w:tcPr>
            <w:tcW w:type="dxa" w:w="212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5–8</w:t>
            </w:r>
          </w:p>
        </w:tc>
        <w:tc>
          <w:tcPr>
            <w:tcW w:type="dxa" w:w="212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9–12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 Co-working Rent</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 (shared HQ)</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Electricity + Internet</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Manager</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 Media Executive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&amp; Ads Specialist</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Graphic Designer</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Editor (Month 4+)</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Writer (Freelance)</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(Month 4+)</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Adobe Creative Cloud</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Canva Pro</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SEMrush / Ahrefs</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Buffer / Hootsuite (scheduling)</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Workspace (3 users)</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₹375</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₹1,125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Mailchimp / Email Platform</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API (Interakt/Wati)</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Agency's Own Marketing Ads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Accounts (shared 30%)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 / Compliance Fees</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Miscellaneous / Contingency</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MONTHLY OPEX</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₹1,28,074</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₹1,94,449</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₹2,29,324</w:t>
            </w:r>
          </w:p>
        </w:tc>
      </w:tr>
    </w:tbl>
    <w:p>
      <w:pPr>
        <w:spacing w:before="40" w:after="40"/>
      </w:pPr>
      <w:r>
        <w:t xml:space="preserve"/>
      </w:r>
    </w:p>
    <w:p>
      <w:pPr>
        <w:spacing w:before="220" w:after="100"/>
      </w:pPr>
      <w:r>
        <w:rPr>
          <w:rFonts w:ascii="Arial" w:cs="Arial" w:eastAsia="Arial" w:hAnsi="Arial"/>
          <w:b/>
          <w:bCs/>
          <w:color w:val="7B2D8B"/>
          <w:sz w:val="24"/>
          <w:szCs w:val="24"/>
        </w:rPr>
        <w:t xml:space="preserve">Month-wise P&amp;L — Digital Marketing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400"/>
        <w:gridCol w:w="1500"/>
        <w:gridCol w:w="1500"/>
        <w:gridCol w:w="1500"/>
        <w:gridCol w:w="1560"/>
      </w:tblGrid>
      <w:tr>
        <w:trPr>
          <w:tblHeader/>
        </w:trPr>
        <w:tc>
          <w:tcPr>
            <w:tcW w:type="dxa" w:w="8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1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Retainer Clients</w:t>
            </w:r>
          </w:p>
        </w:tc>
        <w:tc>
          <w:tcPr>
            <w:tcW w:type="dxa" w:w="14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Retainer Rev.</w:t>
            </w:r>
          </w:p>
        </w:tc>
        <w:tc>
          <w:tcPr>
            <w:tcW w:type="dxa" w:w="15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One-time Projects</w:t>
            </w:r>
          </w:p>
        </w:tc>
        <w:tc>
          <w:tcPr>
            <w:tcW w:type="dxa" w:w="15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Revenue</w:t>
            </w:r>
          </w:p>
        </w:tc>
        <w:tc>
          <w:tcPr>
            <w:tcW w:type="dxa" w:w="15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OPEX</w:t>
            </w:r>
          </w:p>
        </w:tc>
        <w:tc>
          <w:tcPr>
            <w:tcW w:type="dxa" w:w="156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Profit/(Loss)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₹1,28,074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(₹90,074)</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₹1,28,074</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(₹68,074)</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₹98,000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₹1,28,074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(₹30,074)</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4</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₹1,28,074</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(₹74)</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5</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₹1,55,000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₹1,94,449</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(₹39,449)</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₹1,38,000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₹1,88,000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₹1,94,449</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(₹6,449)</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7</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₹1,68,000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₹2,23,000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₹1,94,449</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₹28,551</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8</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₹2,52,000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₹1,94,449</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₹57,551</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9</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₹2,16,000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₹2,81,000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₹2,29,324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₹51,676</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₹3,10,000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₹2,29,324</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₹80,676</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11</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₹2,64,000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₹3,36,000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₹2,29,324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₹1,06,676</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₹2,88,000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₹3,63,000</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₹2,29,324</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₹1,33,676</w:t>
            </w:r>
          </w:p>
        </w:tc>
      </w:tr>
      <w:tr>
        <w:tc>
          <w:tcPr>
            <w:tcW w:type="dxa" w:w="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YEAR 1 TOTAL</w:t>
            </w:r>
          </w:p>
        </w:tc>
        <w:tc>
          <w:tcPr>
            <w:tcW w:type="dxa" w:w="11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~₹17,02,000</w:t>
            </w:r>
          </w:p>
        </w:tc>
        <w:tc>
          <w:tcPr>
            <w:tcW w:type="dxa" w:w="1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~₹6,30,000</w:t>
            </w:r>
          </w:p>
        </w:tc>
        <w:tc>
          <w:tcPr>
            <w:tcW w:type="dxa" w:w="1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~₹23,32,000</w:t>
            </w:r>
          </w:p>
        </w:tc>
        <w:tc>
          <w:tcPr>
            <w:tcW w:type="dxa" w:w="1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~₹20,57,000</w:t>
            </w:r>
          </w:p>
        </w:tc>
        <w:tc>
          <w:tcPr>
            <w:tcW w:type="dxa" w:w="15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~₹2,75,000</w:t>
            </w:r>
          </w:p>
        </w:tc>
      </w:tr>
    </w:tbl>
    <w:p>
      <w:pPr>
        <w:spacing w:before="40" w:after="40"/>
      </w:pPr>
      <w:r>
        <w:t xml:space="preserve"/>
      </w:r>
    </w:p>
    <w:p>
      <w:pPr>
        <w:spacing w:before="40" w:after="40"/>
      </w:pPr>
      <w:r>
        <w:t xml:space="preserve"/>
      </w:r>
    </w:p>
    <w:p>
      <w:pPr>
        <w:pStyle w:val="Heading2"/>
        <w:pBdr>
          <w:left w:val="single" w:color="7B2D8B" w:sz="14"/>
        </w:pBdr>
        <w:spacing w:before="300" w:after="140"/>
        <w:ind w:left="200"/>
      </w:pPr>
      <w:r>
        <w:rPr>
          <w:rFonts w:ascii="Arial" w:cs="Arial" w:eastAsia="Arial" w:hAnsi="Arial"/>
          <w:b/>
          <w:bCs/>
          <w:color w:val="1F3864"/>
          <w:sz w:val="28"/>
          <w:szCs w:val="28"/>
        </w:rPr>
        <w:t xml:space="preserve">4.7  Software Stack — Digital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420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160"/>
            <w:gridSpan w:val="1"/>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Cost/Month</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Analytics 4 (GA4)</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website traffic, conversion tracking, behaviour analysis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Search Console</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performance, indexing, keyword impressions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Ads Manager</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PPC campaign management — client ad budgets are pass-through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(client budget separate)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 Business Suite</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Facebook + Instagram scheduling, ads, insights, messaging</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SEMrush Professional</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SEO toolkit: audit, backlinks, keywords, competitor spy, position tracking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 – ₹12,000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Adobe Creative Cloud (Full)</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Photoshop, Illustrator, Premiere Pro, After Effects, Acrobat — design + video</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Canva Pro</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Quick social creatives, client reports, presentations, social media templates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₹499</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Buffer / Hootsuite</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Multi-client social media scheduling, analytics, team collaboration</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Mailchimp / Brevo (Sendinblue)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marketing campaigns — newsletters, drip campaigns for clients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 – ₹2,000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Business API (Interakt / WATI)</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Bulk WhatsApp campaigns, chatbot, automated replies for clients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 – ₹3,500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Workspace Business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Professional email, Drive, Calendar, Meet, Docs, Sheets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 – ₹375/user</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Slack</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team communication, client channels (free tier)</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 ₹800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Asana / Trello / ClickUp</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project management, content calendar tracking, task assignments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 ₹1,200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Loom</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walkthroughs for client reports, async team communication</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 ₹800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Zoom Pro</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calls, monthly review meetings, prospect demos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Typeform / Google Forms</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onboarding forms, feedback surveys, lead capture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 ₹800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Hotjar (for client sites)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Heatmaps, user recordings — for website optimisation clients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Zoho Books / Tally</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Invoicing, GST, expense tracking, P&amp;L reports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 – ₹1,125</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TOTAL SOFTWARE COST</w:t>
            </w:r>
          </w:p>
        </w:tc>
        <w:tc>
          <w:tcPr>
            <w:tcW w:type="dxa" w:w="4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~₹27,000 – ₹33,000/month</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5.  COMBINED FINANCIAL SUMMARY — ALL THREE VERTICALS</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5.1  Total Capital Expenditure (CAPEX) — All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rPr>
          <w:tblHeader/>
        </w:trPr>
        <w:tc>
          <w:tcPr>
            <w:tcW w:type="dxa" w:w="2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815"/>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Recruitment</w:t>
            </w:r>
          </w:p>
        </w:tc>
        <w:tc>
          <w:tcPr>
            <w:tcW w:type="dxa" w:w="1815"/>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Pharma Recruitment</w:t>
            </w:r>
          </w:p>
        </w:tc>
        <w:tc>
          <w:tcPr>
            <w:tcW w:type="dxa" w:w="1815"/>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Digital Marketing</w:t>
            </w:r>
          </w:p>
        </w:tc>
        <w:tc>
          <w:tcPr>
            <w:tcW w:type="dxa" w:w="1815"/>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Registration &amp; Legal</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₹39,000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Laptops &amp; Hardware</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₹1,30,000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₹2,70,000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Website + Branding</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₹62,000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Software (First Month)</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₹66,000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Portals (Annual, first payment)</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₹18,500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₹48,500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Creation Equipment</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Training / Domain Knowledge</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Memberships</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Furniture (shared Phase 2)</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Marketing Ads (Month 1 launch)</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w:t>
            </w:r>
          </w:p>
        </w:tc>
      </w:tr>
      <w:tr>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Working Capital Buffer (2–3 months)</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₹2,60,000</w:t>
            </w:r>
          </w:p>
        </w:tc>
        <w:tc>
          <w:tcPr>
            <w:tcW w:type="dxa" w:w="1815"/>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₹6,80,000</w:t>
            </w:r>
          </w:p>
        </w:tc>
      </w:tr>
      <w:tr>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Contingency (10%)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₹37,000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₹43,000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₹52,000</w:t>
            </w:r>
          </w:p>
        </w:tc>
        <w:tc>
          <w:tcPr>
            <w:tcW w:type="dxa" w:w="1815"/>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₹1,32,000</w:t>
            </w:r>
          </w:p>
        </w:tc>
      </w:tr>
      <w:tr>
        <w:tc>
          <w:tcPr>
            <w:tcW w:type="dxa" w:w="21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GRAND TOTAL CAPEX</w:t>
            </w:r>
          </w:p>
        </w:tc>
        <w:tc>
          <w:tcPr>
            <w:tcW w:type="dxa" w:w="181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~₹4,04,500</w:t>
            </w:r>
          </w:p>
        </w:tc>
        <w:tc>
          <w:tcPr>
            <w:tcW w:type="dxa" w:w="181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~₹4,77,000</w:t>
            </w:r>
          </w:p>
        </w:tc>
        <w:tc>
          <w:tcPr>
            <w:tcW w:type="dxa" w:w="181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~₹5,73,000</w:t>
            </w:r>
          </w:p>
        </w:tc>
        <w:tc>
          <w:tcPr>
            <w:tcW w:type="dxa" w:w="1815"/>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~₹14,54,500</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5.2  Shared Infrastructure Cost Savings</w:t>
      </w:r>
    </w:p>
    <w:p>
      <w:pPr>
        <w:spacing w:before="80" w:after="80"/>
      </w:pPr>
      <w:r>
        <w:rPr>
          <w:rFonts w:ascii="Arial" w:cs="Arial" w:eastAsia="Arial" w:hAnsi="Arial"/>
          <w:i w:val="false"/>
          <w:iCs w:val="false"/>
          <w:color w:val="333333"/>
          <w:sz w:val="22"/>
          <w:szCs w:val="22"/>
        </w:rPr>
        <w:t xml:space="preserve">Running all three verticals under one legal entity or co-located offices generates significant cost savings vs. operating them independently. Estimated annual savings from shared resources: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Shared Resource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if Separate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if Shared</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Saving</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Accounts Staff</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₹1,44,000 x3 = ₹4,32,000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₹1,80,000 (1 person)</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₹2,52,000</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Rent (from Year 2)</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₹24,000 x3 = ₹72,000/month</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₹50,000/month shared</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₹2,64,000/year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 / Accounting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x3 = ₹15,000/month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₹8,000/month shared</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₹84,000/year</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Workspace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 x3 = ₹4,500/month</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₹1,500/month (shared org)</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₹36,000/year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Printer / Equipment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capex x3 = ₹60,000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(shared)</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Internet + Utilities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x3 = ₹15,000/month</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₹7,000/month shared</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₹96,000/year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Registration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 x3 = ₹36,000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 (single entity)</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₹24,000</w:t>
            </w:r>
          </w:p>
        </w:tc>
      </w:tr>
      <w:t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TOTAL ANNUAL SAVINGS FROM INTEGRATION</w:t>
            </w:r>
          </w:p>
        </w:tc>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
            </w:r>
          </w:p>
        </w:tc>
        <w:tc>
          <w:tcPr>
            <w:tcW w:type="dxa" w:w="2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~₹7,96,000/year</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5.3  Combined Year 1 vs Year 2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Financial Metric</w:t>
            </w:r>
          </w:p>
        </w:tc>
        <w:tc>
          <w:tcPr>
            <w:tcW w:type="dxa" w:w="1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Recruitment</w:t>
            </w:r>
          </w:p>
        </w:tc>
        <w:tc>
          <w:tcPr>
            <w:tcW w:type="dxa" w:w="1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Pharma Recruitment</w:t>
            </w:r>
          </w:p>
        </w:tc>
        <w:tc>
          <w:tcPr>
            <w:tcW w:type="dxa" w:w="1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Digital Marketing</w:t>
            </w:r>
          </w:p>
        </w:tc>
        <w:tc>
          <w:tcPr>
            <w:tcW w:type="dxa" w:w="1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COMBINED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Gross Revenue</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₹34,53,000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₹33,35,000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₹23,32,000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₹91,20,000</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Total OPEX</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₹13,39,000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₹20,40,000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₹20,57,000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₹54,36,000</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Net Profit (pre-tax)</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₹21,14,000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₹12,95,000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₹2,75,000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₹36,84,000</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Tax Provision @ 15%</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₹3,17,100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₹1,94,250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₹41,250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₹5,52,600</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Net Profit (post-tax)</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₹17,96,900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₹11,00,750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₹2,33,750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₹31,31,400</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Monthly Net (Year 1)</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₹1,49,742/mo</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₹91,729/mo</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₹19,479/mo</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₹2,60,950/mo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2 Gross Revenue (proj.)</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₹48,00,000+</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₹1,98,00,000+</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2 Net Profit (proj.)</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₹38,00,000+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₹42,00,000+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₹15,00,000+</w:t>
            </w:r>
          </w:p>
        </w:tc>
        <w:tc>
          <w:tcPr>
            <w:tcW w:type="dxa" w:w="18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₹95,00,000+</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Monthly Net (Year 2 proj.)</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₹3,17,000/mo</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₹3,50,000/mo</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₹1,25,000/mo</w:t>
            </w:r>
          </w:p>
        </w:tc>
        <w:tc>
          <w:tcPr>
            <w:tcW w:type="dxa" w:w="18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₹7,92,000/mo</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6.  BUSINESS DEVELOPMENT STRATEGY</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6.1  Phase 1: Foundation &amp; Launch (Month 1–2)</w:t>
      </w:r>
    </w:p>
    <w:p>
      <w:pPr>
        <w:pStyle w:val="ListParagraph"/>
        <w:numPr>
          <w:ilvl w:val="0"/>
          <w:numId w:val="2"/>
        </w:numPr>
        <w:spacing w:before="60" w:after="60"/>
      </w:pPr>
      <w:r>
        <w:rPr>
          <w:rFonts w:ascii="Arial" w:cs="Arial" w:eastAsia="Arial" w:hAnsi="Arial"/>
          <w:color w:val="333333"/>
          <w:sz w:val="22"/>
          <w:szCs w:val="22"/>
        </w:rPr>
        <w:t xml:space="preserve">Complete all legal registrations; open a single current account for the combined business entity</w:t>
      </w:r>
    </w:p>
    <w:p>
      <w:pPr>
        <w:pStyle w:val="ListParagraph"/>
        <w:numPr>
          <w:ilvl w:val="0"/>
          <w:numId w:val="2"/>
        </w:numPr>
        <w:spacing w:before="60" w:after="60"/>
      </w:pPr>
      <w:r>
        <w:rPr>
          <w:rFonts w:ascii="Arial" w:cs="Arial" w:eastAsia="Arial" w:hAnsi="Arial"/>
          <w:color w:val="333333"/>
          <w:sz w:val="22"/>
          <w:szCs w:val="22"/>
        </w:rPr>
        <w:t xml:space="preserve">Set up all job portal accounts: Naukri (IT + Pharma filters), LinkedIn Company Page, Indeed, Hirist, PharmaJobs</w:t>
      </w:r>
    </w:p>
    <w:p>
      <w:pPr>
        <w:pStyle w:val="ListParagraph"/>
        <w:numPr>
          <w:ilvl w:val="0"/>
          <w:numId w:val="2"/>
        </w:numPr>
        <w:spacing w:before="60" w:after="60"/>
      </w:pPr>
      <w:r>
        <w:rPr>
          <w:rFonts w:ascii="Arial" w:cs="Arial" w:eastAsia="Arial" w:hAnsi="Arial"/>
          <w:color w:val="333333"/>
          <w:sz w:val="22"/>
          <w:szCs w:val="22"/>
        </w:rPr>
        <w:t xml:space="preserve">Launch websites for all three verticals — can be sub-pages on a single agency website initially</w:t>
      </w:r>
    </w:p>
    <w:p>
      <w:pPr>
        <w:pStyle w:val="ListParagraph"/>
        <w:numPr>
          <w:ilvl w:val="0"/>
          <w:numId w:val="2"/>
        </w:numPr>
        <w:spacing w:before="60" w:after="60"/>
      </w:pPr>
      <w:r>
        <w:rPr>
          <w:rFonts w:ascii="Arial" w:cs="Arial" w:eastAsia="Arial" w:hAnsi="Arial"/>
          <w:color w:val="333333"/>
          <w:sz w:val="22"/>
          <w:szCs w:val="22"/>
        </w:rPr>
        <w:t xml:space="preserve">Register on Google My Business — this single free action drives local leads from Day 1</w:t>
      </w:r>
    </w:p>
    <w:p>
      <w:pPr>
        <w:pStyle w:val="ListParagraph"/>
        <w:numPr>
          <w:ilvl w:val="0"/>
          <w:numId w:val="2"/>
        </w:numPr>
        <w:spacing w:before="60" w:after="60"/>
      </w:pPr>
      <w:r>
        <w:rPr>
          <w:rFonts w:ascii="Arial" w:cs="Arial" w:eastAsia="Arial" w:hAnsi="Arial"/>
          <w:color w:val="333333"/>
          <w:sz w:val="22"/>
          <w:szCs w:val="22"/>
        </w:rPr>
        <w:t xml:space="preserve">Begin daily LinkedIn outreach: 30 messages/day to IT HR managers, 20 messages/day to Pharma HR/Plant Heads</w:t>
      </w:r>
    </w:p>
    <w:p>
      <w:pPr>
        <w:pStyle w:val="ListParagraph"/>
        <w:numPr>
          <w:ilvl w:val="0"/>
          <w:numId w:val="2"/>
        </w:numPr>
        <w:spacing w:before="60" w:after="60"/>
      </w:pPr>
      <w:r>
        <w:rPr>
          <w:rFonts w:ascii="Arial" w:cs="Arial" w:eastAsia="Arial" w:hAnsi="Arial"/>
          <w:color w:val="333333"/>
          <w:sz w:val="22"/>
          <w:szCs w:val="22"/>
        </w:rPr>
        <w:t xml:space="preserve">Offer 2–3 free pilot recruitments and 1–2 free digital marketing audits to build initial testimonials</w:t>
      </w:r>
    </w:p>
    <w:p>
      <w:pPr>
        <w:pStyle w:val="ListParagraph"/>
        <w:numPr>
          <w:ilvl w:val="0"/>
          <w:numId w:val="2"/>
        </w:numPr>
        <w:spacing w:before="60" w:after="60"/>
      </w:pPr>
      <w:r>
        <w:rPr>
          <w:rFonts w:ascii="Arial" w:cs="Arial" w:eastAsia="Arial" w:hAnsi="Arial"/>
          <w:color w:val="333333"/>
          <w:sz w:val="22"/>
          <w:szCs w:val="22"/>
        </w:rPr>
        <w:t xml:space="preserve">Hire Senior IT Recruiter and Senior Pharma Recruiter in Month 1 — these are revenue-generating positions</w:t>
      </w:r>
    </w:p>
    <w:p>
      <w:pPr>
        <w:pStyle w:val="ListParagraph"/>
        <w:numPr>
          <w:ilvl w:val="0"/>
          <w:numId w:val="2"/>
        </w:numPr>
        <w:spacing w:before="60" w:after="60"/>
      </w:pPr>
      <w:r>
        <w:rPr>
          <w:rFonts w:ascii="Arial" w:cs="Arial" w:eastAsia="Arial" w:hAnsi="Arial"/>
          <w:color w:val="333333"/>
          <w:sz w:val="22"/>
          <w:szCs w:val="22"/>
        </w:rPr>
        <w:t xml:space="preserve">Define service SOPs, onboarding templates, job order agreements, and invoice formats from Day 1</w:t>
      </w:r>
    </w:p>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6.2  Phase 2: Traction &amp; First Revenue (Month 3–5)</w:t>
      </w:r>
    </w:p>
    <w:p>
      <w:pPr>
        <w:pStyle w:val="ListParagraph"/>
        <w:numPr>
          <w:ilvl w:val="0"/>
          <w:numId w:val="2"/>
        </w:numPr>
        <w:spacing w:before="60" w:after="60"/>
      </w:pPr>
      <w:r>
        <w:rPr>
          <w:rFonts w:ascii="Arial" w:cs="Arial" w:eastAsia="Arial" w:hAnsi="Arial"/>
          <w:color w:val="333333"/>
          <w:sz w:val="22"/>
          <w:szCs w:val="22"/>
        </w:rPr>
        <w:t xml:space="preserve">IT vertical: Target 2 placements/month by Month 3; sign 3 exclusive mandates by Month 4</w:t>
      </w:r>
    </w:p>
    <w:p>
      <w:pPr>
        <w:pStyle w:val="ListParagraph"/>
        <w:numPr>
          <w:ilvl w:val="0"/>
          <w:numId w:val="2"/>
        </w:numPr>
        <w:spacing w:before="60" w:after="60"/>
      </w:pPr>
      <w:r>
        <w:rPr>
          <w:rFonts w:ascii="Arial" w:cs="Arial" w:eastAsia="Arial" w:hAnsi="Arial"/>
          <w:color w:val="333333"/>
          <w:sz w:val="22"/>
          <w:szCs w:val="22"/>
        </w:rPr>
        <w:t xml:space="preserve">Pharma vertical: Target 1 placement/month by Month 3; focus on junior QA/QC roles for faster cycle times</w:t>
      </w:r>
    </w:p>
    <w:p>
      <w:pPr>
        <w:pStyle w:val="ListParagraph"/>
        <w:numPr>
          <w:ilvl w:val="0"/>
          <w:numId w:val="2"/>
        </w:numPr>
        <w:spacing w:before="60" w:after="60"/>
      </w:pPr>
      <w:r>
        <w:rPr>
          <w:rFonts w:ascii="Arial" w:cs="Arial" w:eastAsia="Arial" w:hAnsi="Arial"/>
          <w:color w:val="333333"/>
          <w:sz w:val="22"/>
          <w:szCs w:val="22"/>
        </w:rPr>
        <w:t xml:space="preserve">Digital marketing: Convert 3–4 paying retainer clients; prioritise pharmaceutical SMEs who need online presence</w:t>
      </w:r>
    </w:p>
    <w:p>
      <w:pPr>
        <w:pStyle w:val="ListParagraph"/>
        <w:numPr>
          <w:ilvl w:val="0"/>
          <w:numId w:val="2"/>
        </w:numPr>
        <w:spacing w:before="60" w:after="60"/>
      </w:pPr>
      <w:r>
        <w:rPr>
          <w:rFonts w:ascii="Arial" w:cs="Arial" w:eastAsia="Arial" w:hAnsi="Arial"/>
          <w:color w:val="333333"/>
          <w:sz w:val="22"/>
          <w:szCs w:val="22"/>
        </w:rPr>
        <w:t xml:space="preserve">Cross-sell: Every recruitment client is a digital marketing prospect — brief all clients on agency capabilities</w:t>
      </w:r>
    </w:p>
    <w:p>
      <w:pPr>
        <w:pStyle w:val="ListParagraph"/>
        <w:numPr>
          <w:ilvl w:val="0"/>
          <w:numId w:val="2"/>
        </w:numPr>
        <w:spacing w:before="60" w:after="60"/>
      </w:pPr>
      <w:r>
        <w:rPr>
          <w:rFonts w:ascii="Arial" w:cs="Arial" w:eastAsia="Arial" w:hAnsi="Arial"/>
          <w:color w:val="333333"/>
          <w:sz w:val="22"/>
          <w:szCs w:val="22"/>
        </w:rPr>
        <w:t xml:space="preserve">Attend TiE Hyderabad, BDMA events, CII Telangana, FTCCI Hyderabad — these events hold decision-makers</w:t>
      </w:r>
    </w:p>
    <w:p>
      <w:pPr>
        <w:pStyle w:val="ListParagraph"/>
        <w:numPr>
          <w:ilvl w:val="0"/>
          <w:numId w:val="2"/>
        </w:numPr>
        <w:spacing w:before="60" w:after="60"/>
      </w:pPr>
      <w:r>
        <w:rPr>
          <w:rFonts w:ascii="Arial" w:cs="Arial" w:eastAsia="Arial" w:hAnsi="Arial"/>
          <w:color w:val="333333"/>
          <w:sz w:val="22"/>
          <w:szCs w:val="22"/>
        </w:rPr>
        <w:t xml:space="preserve">Launch Google Ads targeting 'IT staffing Hyderabad', 'pharma recruitment Hyderabad', 'digital marketing Hyderabad'</w:t>
      </w:r>
    </w:p>
    <w:p>
      <w:pPr>
        <w:pStyle w:val="ListParagraph"/>
        <w:numPr>
          <w:ilvl w:val="0"/>
          <w:numId w:val="2"/>
        </w:numPr>
        <w:spacing w:before="60" w:after="60"/>
      </w:pPr>
      <w:r>
        <w:rPr>
          <w:rFonts w:ascii="Arial" w:cs="Arial" w:eastAsia="Arial" w:hAnsi="Arial"/>
          <w:color w:val="333333"/>
          <w:sz w:val="22"/>
          <w:szCs w:val="22"/>
        </w:rPr>
        <w:t xml:space="preserve">Collect and publish 3 detailed case studies (one per vertical) on website and LinkedIn</w:t>
      </w:r>
    </w:p>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6.3  Phase 3: Scale &amp; Stabilisation (Month 6–12)</w:t>
      </w:r>
    </w:p>
    <w:p>
      <w:pPr>
        <w:pStyle w:val="ListParagraph"/>
        <w:numPr>
          <w:ilvl w:val="0"/>
          <w:numId w:val="2"/>
        </w:numPr>
        <w:spacing w:before="60" w:after="60"/>
      </w:pPr>
      <w:r>
        <w:rPr>
          <w:rFonts w:ascii="Arial" w:cs="Arial" w:eastAsia="Arial" w:hAnsi="Arial"/>
          <w:color w:val="333333"/>
          <w:sz w:val="22"/>
          <w:szCs w:val="22"/>
        </w:rPr>
        <w:t xml:space="preserve">Hire BD Executives for both recruitment verticals and one for digital marketing — outbound scales 3x</w:t>
      </w:r>
    </w:p>
    <w:p>
      <w:pPr>
        <w:pStyle w:val="ListParagraph"/>
        <w:numPr>
          <w:ilvl w:val="0"/>
          <w:numId w:val="2"/>
        </w:numPr>
        <w:spacing w:before="60" w:after="60"/>
      </w:pPr>
      <w:r>
        <w:rPr>
          <w:rFonts w:ascii="Arial" w:cs="Arial" w:eastAsia="Arial" w:hAnsi="Arial"/>
          <w:color w:val="333333"/>
          <w:sz w:val="22"/>
          <w:szCs w:val="22"/>
        </w:rPr>
        <w:t xml:space="preserve">IT vertical: Introduce contract staffing for recurring monthly income; target 5–6 placements/month</w:t>
      </w:r>
    </w:p>
    <w:p>
      <w:pPr>
        <w:pStyle w:val="ListParagraph"/>
        <w:numPr>
          <w:ilvl w:val="0"/>
          <w:numId w:val="2"/>
        </w:numPr>
        <w:spacing w:before="60" w:after="60"/>
      </w:pPr>
      <w:r>
        <w:rPr>
          <w:rFonts w:ascii="Arial" w:cs="Arial" w:eastAsia="Arial" w:hAnsi="Arial"/>
          <w:color w:val="333333"/>
          <w:sz w:val="22"/>
          <w:szCs w:val="22"/>
        </w:rPr>
        <w:t xml:space="preserve">Pharma vertical: Add Regulatory Affairs specialisation; begin approaching CROs and CDMOs for bulk mandates</w:t>
      </w:r>
    </w:p>
    <w:p>
      <w:pPr>
        <w:pStyle w:val="ListParagraph"/>
        <w:numPr>
          <w:ilvl w:val="0"/>
          <w:numId w:val="2"/>
        </w:numPr>
        <w:spacing w:before="60" w:after="60"/>
      </w:pPr>
      <w:r>
        <w:rPr>
          <w:rFonts w:ascii="Arial" w:cs="Arial" w:eastAsia="Arial" w:hAnsi="Arial"/>
          <w:color w:val="333333"/>
          <w:sz w:val="22"/>
          <w:szCs w:val="22"/>
        </w:rPr>
        <w:t xml:space="preserve">Digital marketing: Reach 10+ retainer clients; introduce quarterly packages at 5% discount for long-term retention</w:t>
      </w:r>
    </w:p>
    <w:p>
      <w:pPr>
        <w:pStyle w:val="ListParagraph"/>
        <w:numPr>
          <w:ilvl w:val="0"/>
          <w:numId w:val="2"/>
        </w:numPr>
        <w:spacing w:before="60" w:after="60"/>
      </w:pPr>
      <w:r>
        <w:rPr>
          <w:rFonts w:ascii="Arial" w:cs="Arial" w:eastAsia="Arial" w:hAnsi="Arial"/>
          <w:color w:val="333333"/>
          <w:sz w:val="22"/>
          <w:szCs w:val="22"/>
        </w:rPr>
        <w:t xml:space="preserve">Move to combined HQ office — branded, client-facing, professional meeting room essential</w:t>
      </w:r>
    </w:p>
    <w:p>
      <w:pPr>
        <w:pStyle w:val="ListParagraph"/>
        <w:numPr>
          <w:ilvl w:val="0"/>
          <w:numId w:val="2"/>
        </w:numPr>
        <w:spacing w:before="60" w:after="60"/>
      </w:pPr>
      <w:r>
        <w:rPr>
          <w:rFonts w:ascii="Arial" w:cs="Arial" w:eastAsia="Arial" w:hAnsi="Arial"/>
          <w:color w:val="333333"/>
          <w:sz w:val="22"/>
          <w:szCs w:val="22"/>
        </w:rPr>
        <w:t xml:space="preserve">Implement formal monthly client reviews (NPS, results report, upsell conversation) for all verticals</w:t>
      </w:r>
    </w:p>
    <w:p>
      <w:pPr>
        <w:pStyle w:val="ListParagraph"/>
        <w:numPr>
          <w:ilvl w:val="0"/>
          <w:numId w:val="2"/>
        </w:numPr>
        <w:spacing w:before="60" w:after="60"/>
      </w:pPr>
      <w:r>
        <w:rPr>
          <w:rFonts w:ascii="Arial" w:cs="Arial" w:eastAsia="Arial" w:hAnsi="Arial"/>
          <w:color w:val="333333"/>
          <w:sz w:val="22"/>
          <w:szCs w:val="22"/>
        </w:rPr>
        <w:t xml:space="preserve">Begin targeting Pharma City SEZ companies — early engagement with incoming companies is a massive pipeline opportunity</w:t>
      </w:r>
    </w:p>
    <w:p>
      <w:pPr>
        <w:pStyle w:val="ListParagraph"/>
        <w:numPr>
          <w:ilvl w:val="0"/>
          <w:numId w:val="2"/>
        </w:numPr>
        <w:spacing w:before="60" w:after="60"/>
      </w:pPr>
      <w:r>
        <w:rPr>
          <w:rFonts w:ascii="Arial" w:cs="Arial" w:eastAsia="Arial" w:hAnsi="Arial"/>
          <w:color w:val="333333"/>
          <w:sz w:val="22"/>
          <w:szCs w:val="22"/>
        </w:rPr>
        <w:t xml:space="preserve">Set monthly revenue targets: ₹4 Lakhs (IT), ₹4 Lakhs (Pharma), ₹2 Lakhs (Digital) = ₹10 Lakhs total by Month 10</w:t>
      </w:r>
    </w:p>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6.4  Client Acquisition Strategy by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6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Recruitment</w:t>
            </w:r>
          </w:p>
        </w:tc>
        <w:tc>
          <w:tcPr>
            <w:tcW w:type="dxa" w:w="26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Pharma Recruitment</w:t>
            </w:r>
          </w:p>
        </w:tc>
        <w:tc>
          <w:tcPr>
            <w:tcW w:type="dxa" w:w="26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Digital Marketing</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Outreach</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HR Managers, CTOs, Engineering Heads at IT firms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HR Heads, QA Directors, Plant Managers at pharma cos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owners, marketing managers, clinic admins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Cold Calling</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Naukri HR contacts, startup databases</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BDMA/IPA member directories, plant HR contacts</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Justdial business listings, Google Maps leads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Portals (inbound)</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Companies posting jobs on Naukri, LinkedIn, Indeed</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Companies on PharmaJobs, Naukri Pharma, TimesJobs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applicable</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Ads</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staffing Hyderabad', 'tech recruiters HITEC City'</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recruitment Hyderabad', 'QA QC hiring'</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Hyderabad', 'social media agency'</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Referrals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Placed candidates who refer their colleagues/networks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Placed candidates; pharma professionals' WhatsApp groups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Satisfied clients; cross-referrals from recruitment clients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Events</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 Hyderabad, Startup Grind, SaaS events</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BDMA events, IPA conferences, PharmExcil Hyderabad</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FTCCI, SME Chamber, local business associations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Marketing</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posts on tech hiring trends, salary benchmarks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articles on GMP compliance, pharma talent gaps</w:t>
            </w:r>
          </w:p>
        </w:tc>
        <w:tc>
          <w:tcPr>
            <w:tcW w:type="dxa" w:w="2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Instagram, YouTube, LinkedIn — show results for clients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My Business</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search: 'HR agency Madhapur'</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search: 'pharma recruitment Hyderabad'</w:t>
            </w:r>
          </w:p>
        </w:tc>
        <w:tc>
          <w:tcPr>
            <w:tcW w:type="dxa" w:w="26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search: 'marketing agency Hyderabad'</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7.  UNIT ECONOMICS &amp; BREAK-EVEN ANALYSIS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187"/>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Recruitment</w:t>
            </w:r>
          </w:p>
        </w:tc>
        <w:tc>
          <w:tcPr>
            <w:tcW w:type="dxa" w:w="2187"/>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Pharma Recruitment</w:t>
            </w:r>
          </w:p>
        </w:tc>
        <w:tc>
          <w:tcPr>
            <w:tcW w:type="dxa" w:w="218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Digital Marketing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Revenue Per Unit</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₹80,000/placement</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₹1,10,000/placement</w:t>
            </w:r>
          </w:p>
        </w:tc>
        <w:tc>
          <w:tcPr>
            <w:tcW w:type="dxa" w:w="2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₹20,000/retainer client/month</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Direct Cost Per Unit</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 (portal + recruiter allocation)</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(portal + specialist allocation)</w:t>
            </w:r>
          </w:p>
        </w:tc>
        <w:tc>
          <w:tcPr>
            <w:tcW w:type="dxa" w:w="2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 (team time + tools)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Gross Margin Per Unit</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₹65,000 (81%)</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₹90,000 (82%)</w:t>
            </w:r>
          </w:p>
        </w:tc>
        <w:tc>
          <w:tcPr>
            <w:tcW w:type="dxa" w:w="2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₹13,000 (65%)</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Sales Cycle</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 weeks per placement</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4–10 weeks per placement</w:t>
            </w:r>
          </w:p>
        </w:tc>
        <w:tc>
          <w:tcPr>
            <w:tcW w:type="dxa" w:w="2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weeks to sign client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Acquisition Cost</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 – ₹12,000 per client company</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₹18,000 per client company</w:t>
            </w:r>
          </w:p>
        </w:tc>
        <w:tc>
          <w:tcPr>
            <w:tcW w:type="dxa" w:w="2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 – ₹6,000 per retainer client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Lifetime Value (LTV)</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₹2.5L – ₹8L over 2 years</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₹4L – ₹15L over 2 years (bulk hiring)</w:t>
            </w:r>
          </w:p>
        </w:tc>
        <w:tc>
          <w:tcPr>
            <w:tcW w:type="dxa" w:w="2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₹1.5L – ₹4.5L over 18 months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LTV : CAC Ratio</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20:1 – 65:1 (excellent)</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25:1 – 85:1 (excellent)</w:t>
            </w:r>
          </w:p>
        </w:tc>
        <w:tc>
          <w:tcPr>
            <w:tcW w:type="dxa" w:w="2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25:1 – 75:1 (very good)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Break-even (monthly)</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placements/month</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placements/month</w:t>
            </w:r>
          </w:p>
        </w:tc>
        <w:tc>
          <w:tcPr>
            <w:tcW w:type="dxa" w:w="2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retainer clients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Breakeven Month</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5</w:t>
            </w:r>
          </w:p>
        </w:tc>
        <w:tc>
          <w:tcPr>
            <w:tcW w:type="dxa" w:w="2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7</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Stabilised Net/Month</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 2.5 Lakhs</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 4 Lakhs</w:t>
            </w:r>
          </w:p>
        </w:tc>
        <w:tc>
          <w:tcPr>
            <w:tcW w:type="dxa" w:w="2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 1.5 Lakhs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Churn Risk</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(placement is one-time; repeat business)</w:t>
            </w:r>
          </w:p>
        </w:tc>
        <w:tc>
          <w:tcPr>
            <w:tcW w:type="dxa" w:w="218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Low-Medium (project-based, relationships sticky)</w:t>
            </w:r>
          </w:p>
        </w:tc>
        <w:tc>
          <w:tcPr>
            <w:tcW w:type="dxa" w:w="21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(8–12% monthly client churn typical)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Scalability</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 add recruiters proportionally</w:t>
            </w:r>
          </w:p>
        </w:tc>
        <w:tc>
          <w:tcPr>
            <w:tcW w:type="dxa" w:w="218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 — higher fees per placement</w:t>
            </w:r>
          </w:p>
        </w:tc>
        <w:tc>
          <w:tcPr>
            <w:tcW w:type="dxa" w:w="2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 — team can serve more clients with tools</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8.  LEGAL, COMPLIANCE &amp; REGULATORY FRAMEWORK</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8.1  Business Registration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960"/>
        <w:gridCol w:w="16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Pros</w:t>
            </w:r>
          </w:p>
        </w:tc>
        <w:tc>
          <w:tcPr>
            <w:tcW w:type="dxa" w:w="1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Sole Proprietorship</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(solo start)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Simplest, no registration needed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 personal liability; no separate legal entity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Nil (just MSME Udyam)</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LLP (Limited Liability Partnership)</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three verticals under one entity</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Limited liability; easy compliance; professional image</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 2 designated partners required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₹15,000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Private Limited Company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Best for pharma recruitment (client credibility)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Most credible; easy fundraising; separate legal entity</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Higher compliance cost; ROC filings mandatory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 – ₹20,000</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Recommendation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 ONE Pvt Ltd for all three verticals as divisions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 entity — unified tax filing, banking, compliance, brand</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Higher initial cost offset by long-term savings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 – ₹20,000</w:t>
            </w:r>
          </w:p>
        </w:tc>
      </w:tr>
    </w:tbl>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8.2  Mandatory Registrations &amp; Licences</w:t>
      </w:r>
    </w:p>
    <w:p>
      <w:pPr>
        <w:pStyle w:val="ListParagraph"/>
        <w:numPr>
          <w:ilvl w:val="0"/>
          <w:numId w:val="2"/>
        </w:numPr>
        <w:spacing w:before="60" w:after="60"/>
      </w:pPr>
      <w:r>
        <w:rPr>
          <w:rFonts w:ascii="Arial" w:cs="Arial" w:eastAsia="Arial" w:hAnsi="Arial"/>
          <w:color w:val="333333"/>
          <w:sz w:val="22"/>
          <w:szCs w:val="22"/>
        </w:rPr>
        <w:t xml:space="preserve">Ministry of Corporate Affairs (MCA) — Company / LLP Registration</w:t>
      </w:r>
    </w:p>
    <w:p>
      <w:pPr>
        <w:pStyle w:val="ListParagraph"/>
        <w:numPr>
          <w:ilvl w:val="0"/>
          <w:numId w:val="2"/>
        </w:numPr>
        <w:spacing w:before="60" w:after="60"/>
      </w:pPr>
      <w:r>
        <w:rPr>
          <w:rFonts w:ascii="Arial" w:cs="Arial" w:eastAsia="Arial" w:hAnsi="Arial"/>
          <w:color w:val="333333"/>
          <w:sz w:val="22"/>
          <w:szCs w:val="22"/>
        </w:rPr>
        <w:t xml:space="preserve">GST Registration — Mandatory once turnover exceeds ₹20 Lakhs/year (register early for professionalism)</w:t>
      </w:r>
    </w:p>
    <w:p>
      <w:pPr>
        <w:pStyle w:val="ListParagraph"/>
        <w:numPr>
          <w:ilvl w:val="0"/>
          <w:numId w:val="2"/>
        </w:numPr>
        <w:spacing w:before="60" w:after="60"/>
      </w:pPr>
      <w:r>
        <w:rPr>
          <w:rFonts w:ascii="Arial" w:cs="Arial" w:eastAsia="Arial" w:hAnsi="Arial"/>
          <w:color w:val="333333"/>
          <w:sz w:val="22"/>
          <w:szCs w:val="22"/>
        </w:rPr>
        <w:t xml:space="preserve">PAN Card for the business entity — Apply during company registration</w:t>
      </w:r>
    </w:p>
    <w:p>
      <w:pPr>
        <w:pStyle w:val="ListParagraph"/>
        <w:numPr>
          <w:ilvl w:val="0"/>
          <w:numId w:val="2"/>
        </w:numPr>
        <w:spacing w:before="60" w:after="60"/>
      </w:pPr>
      <w:r>
        <w:rPr>
          <w:rFonts w:ascii="Arial" w:cs="Arial" w:eastAsia="Arial" w:hAnsi="Arial"/>
          <w:color w:val="333333"/>
          <w:sz w:val="22"/>
          <w:szCs w:val="22"/>
        </w:rPr>
        <w:t xml:space="preserve">TAN (Tax Deduction Account Number) — Required for TDS deductions on salaries</w:t>
      </w:r>
    </w:p>
    <w:p>
      <w:pPr>
        <w:pStyle w:val="ListParagraph"/>
        <w:numPr>
          <w:ilvl w:val="0"/>
          <w:numId w:val="2"/>
        </w:numPr>
        <w:spacing w:before="60" w:after="60"/>
      </w:pPr>
      <w:r>
        <w:rPr>
          <w:rFonts w:ascii="Arial" w:cs="Arial" w:eastAsia="Arial" w:hAnsi="Arial"/>
          <w:color w:val="333333"/>
          <w:sz w:val="22"/>
          <w:szCs w:val="22"/>
        </w:rPr>
        <w:t xml:space="preserve">MSME / Udyam Registration — Free online; unlocks government scheme benefits, easier bank loans</w:t>
      </w:r>
    </w:p>
    <w:p>
      <w:pPr>
        <w:pStyle w:val="ListParagraph"/>
        <w:numPr>
          <w:ilvl w:val="0"/>
          <w:numId w:val="2"/>
        </w:numPr>
        <w:spacing w:before="60" w:after="60"/>
      </w:pPr>
      <w:r>
        <w:rPr>
          <w:rFonts w:ascii="Arial" w:cs="Arial" w:eastAsia="Arial" w:hAnsi="Arial"/>
          <w:color w:val="333333"/>
          <w:sz w:val="22"/>
          <w:szCs w:val="22"/>
        </w:rPr>
        <w:t xml:space="preserve">Professional Tax Registration — Telangana State Government, mandatory for employers</w:t>
      </w:r>
    </w:p>
    <w:p>
      <w:pPr>
        <w:pStyle w:val="ListParagraph"/>
        <w:numPr>
          <w:ilvl w:val="0"/>
          <w:numId w:val="2"/>
        </w:numPr>
        <w:spacing w:before="60" w:after="60"/>
      </w:pPr>
      <w:r>
        <w:rPr>
          <w:rFonts w:ascii="Arial" w:cs="Arial" w:eastAsia="Arial" w:hAnsi="Arial"/>
          <w:color w:val="333333"/>
          <w:sz w:val="22"/>
          <w:szCs w:val="22"/>
        </w:rPr>
        <w:t xml:space="preserve">Shop and Establishment Act Licence — GHMC registration, required within 30 days of office opening</w:t>
      </w:r>
    </w:p>
    <w:p>
      <w:pPr>
        <w:pStyle w:val="ListParagraph"/>
        <w:numPr>
          <w:ilvl w:val="0"/>
          <w:numId w:val="2"/>
        </w:numPr>
        <w:spacing w:before="60" w:after="60"/>
      </w:pPr>
      <w:r>
        <w:rPr>
          <w:rFonts w:ascii="Arial" w:cs="Arial" w:eastAsia="Arial" w:hAnsi="Arial"/>
          <w:color w:val="333333"/>
          <w:sz w:val="22"/>
          <w:szCs w:val="22"/>
        </w:rPr>
        <w:t xml:space="preserve">Labour Licence (S&amp;E Act) — Required if employing more than 9 workers; applicable from team size 10+</w:t>
      </w:r>
    </w:p>
    <w:p>
      <w:pPr>
        <w:pStyle w:val="ListParagraph"/>
        <w:numPr>
          <w:ilvl w:val="0"/>
          <w:numId w:val="2"/>
        </w:numPr>
        <w:spacing w:before="60" w:after="60"/>
      </w:pPr>
      <w:r>
        <w:rPr>
          <w:rFonts w:ascii="Arial" w:cs="Arial" w:eastAsia="Arial" w:hAnsi="Arial"/>
          <w:color w:val="333333"/>
          <w:sz w:val="22"/>
          <w:szCs w:val="22"/>
        </w:rPr>
        <w:t xml:space="preserve">EPF (Employees' Provident Fund) — Mandatory registration once headcount crosses 20 employees</w:t>
      </w:r>
    </w:p>
    <w:p>
      <w:pPr>
        <w:pStyle w:val="ListParagraph"/>
        <w:numPr>
          <w:ilvl w:val="0"/>
          <w:numId w:val="2"/>
        </w:numPr>
        <w:spacing w:before="60" w:after="60"/>
      </w:pPr>
      <w:r>
        <w:rPr>
          <w:rFonts w:ascii="Arial" w:cs="Arial" w:eastAsia="Arial" w:hAnsi="Arial"/>
          <w:color w:val="333333"/>
          <w:sz w:val="22"/>
          <w:szCs w:val="22"/>
        </w:rPr>
        <w:t xml:space="preserve">ESI (Employees' State Insurance) — Mandatory once headcount crosses 10 employees with salary below ₹21,000/month</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8.3  Essential Business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Vertical</w:t>
            </w:r>
          </w:p>
        </w:tc>
        <w:tc>
          <w:tcPr>
            <w:tcW w:type="dxa" w:w="4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Order Agreement / Mandate Letter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 Pharma Recruitment</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Legally binds client to pay fee; defines replacement clause, exclusivity, payment terms</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Candidate Non-Disclosure Agreement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 Pharma Recruitment</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Protects candidate data; critical for senior pharma executive searches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 Agreement / Retainer Contract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Locks client into minimum tenure; defines scope, KPIs, and payment schedule</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Non-Solicitation Agreement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Verticals</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Prevents clients from directly poaching your candidates / your clients from poaching your team</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Advance Invoice Policy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Verticals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Protect against non-payment; standard in the industry</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Replacement Guarantee Clause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 Pharma Recruitment</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30–90 day guarantee; re-place candidate at no extra fee if they resign within guarantee period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Privacy Policy + Data Protection Policy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Verticals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Mandatory under IT Act 2000 + Digital Personal Data Protection Act 2023</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Employee Offer Letters + Appointment Letters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Verticals</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 roles, salaries, incentives, notice periods, non-compete clauses</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9.  EXPANSION POSSIBILITIES &amp; IMPROVEMENTS</w:t>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9.1  Short-term Improvements (Month 1–6)</w:t>
      </w:r>
    </w:p>
    <w:p>
      <w:pPr>
        <w:pStyle w:val="ListParagraph"/>
        <w:numPr>
          <w:ilvl w:val="0"/>
          <w:numId w:val="2"/>
        </w:numPr>
        <w:spacing w:before="60" w:after="60"/>
      </w:pPr>
      <w:r>
        <w:rPr>
          <w:rFonts w:ascii="Arial" w:cs="Arial" w:eastAsia="Arial" w:hAnsi="Arial"/>
          <w:color w:val="333333"/>
          <w:sz w:val="22"/>
          <w:szCs w:val="22"/>
        </w:rPr>
        <w:t xml:space="preserve">Implement Net Promoter Score (NPS) surveys for all clients quarterly — benchmark above 50 as target</w:t>
      </w:r>
    </w:p>
    <w:p>
      <w:pPr>
        <w:pStyle w:val="ListParagraph"/>
        <w:numPr>
          <w:ilvl w:val="0"/>
          <w:numId w:val="2"/>
        </w:numPr>
        <w:spacing w:before="60" w:after="60"/>
      </w:pPr>
      <w:r>
        <w:rPr>
          <w:rFonts w:ascii="Arial" w:cs="Arial" w:eastAsia="Arial" w:hAnsi="Arial"/>
          <w:color w:val="333333"/>
          <w:sz w:val="22"/>
          <w:szCs w:val="22"/>
        </w:rPr>
        <w:t xml:space="preserve">Build a pharma professionals WhatsApp community (GMP Professionals Hyderabad) — free and powerful passive talent pool</w:t>
      </w:r>
    </w:p>
    <w:p>
      <w:pPr>
        <w:pStyle w:val="ListParagraph"/>
        <w:numPr>
          <w:ilvl w:val="0"/>
          <w:numId w:val="2"/>
        </w:numPr>
        <w:spacing w:before="60" w:after="60"/>
      </w:pPr>
      <w:r>
        <w:rPr>
          <w:rFonts w:ascii="Arial" w:cs="Arial" w:eastAsia="Arial" w:hAnsi="Arial"/>
          <w:color w:val="333333"/>
          <w:sz w:val="22"/>
          <w:szCs w:val="22"/>
        </w:rPr>
        <w:t xml:space="preserve">Create a LinkedIn newsletter focused on 'Hyderabad Pharma &amp; IT Hiring Trends' — builds authority and inbound leads</w:t>
      </w:r>
    </w:p>
    <w:p>
      <w:pPr>
        <w:pStyle w:val="ListParagraph"/>
        <w:numPr>
          <w:ilvl w:val="0"/>
          <w:numId w:val="2"/>
        </w:numPr>
        <w:spacing w:before="60" w:after="60"/>
      </w:pPr>
      <w:r>
        <w:rPr>
          <w:rFonts w:ascii="Arial" w:cs="Arial" w:eastAsia="Arial" w:hAnsi="Arial"/>
          <w:color w:val="333333"/>
          <w:sz w:val="22"/>
          <w:szCs w:val="22"/>
        </w:rPr>
        <w:t xml:space="preserve">Set up automated email drip campaigns using Zoho CRM for both IT and pharma prospect nurturing</w:t>
      </w:r>
    </w:p>
    <w:p>
      <w:pPr>
        <w:pStyle w:val="ListParagraph"/>
        <w:numPr>
          <w:ilvl w:val="0"/>
          <w:numId w:val="2"/>
        </w:numPr>
        <w:spacing w:before="60" w:after="60"/>
      </w:pPr>
      <w:r>
        <w:rPr>
          <w:rFonts w:ascii="Arial" w:cs="Arial" w:eastAsia="Arial" w:hAnsi="Arial"/>
          <w:color w:val="333333"/>
          <w:sz w:val="22"/>
          <w:szCs w:val="22"/>
        </w:rPr>
        <w:t xml:space="preserve">Certify key team members: Google Ads, Meta Blueprint, HubSpot Inbound Marketing, Naukri Certified Recruiter</w:t>
      </w:r>
    </w:p>
    <w:p>
      <w:pPr>
        <w:pStyle w:val="ListParagraph"/>
        <w:numPr>
          <w:ilvl w:val="0"/>
          <w:numId w:val="2"/>
        </w:numPr>
        <w:spacing w:before="60" w:after="60"/>
      </w:pPr>
      <w:r>
        <w:rPr>
          <w:rFonts w:ascii="Arial" w:cs="Arial" w:eastAsia="Arial" w:hAnsi="Arial"/>
          <w:color w:val="333333"/>
          <w:sz w:val="22"/>
          <w:szCs w:val="22"/>
        </w:rPr>
        <w:t xml:space="preserve">Create salary benchmarking reports (IT salary report + Pharma salary report for Hyderabad) — distribute free for lead generation</w:t>
      </w:r>
    </w:p>
    <w:p>
      <w:pPr>
        <w:pStyle w:val="ListParagraph"/>
        <w:numPr>
          <w:ilvl w:val="0"/>
          <w:numId w:val="2"/>
        </w:numPr>
        <w:spacing w:before="60" w:after="60"/>
      </w:pPr>
      <w:r>
        <w:rPr>
          <w:rFonts w:ascii="Arial" w:cs="Arial" w:eastAsia="Arial" w:hAnsi="Arial"/>
          <w:color w:val="333333"/>
          <w:sz w:val="22"/>
          <w:szCs w:val="22"/>
        </w:rPr>
        <w:t xml:space="preserve">Introduce a formal referral programme: ₹3,000 – ₹10,000 for client and candidate referrals that result in business</w:t>
      </w:r>
    </w:p>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9.2  Medium-term Expansion (Year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Expansion Opportunity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Investment Needed</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Potential</w:t>
            </w:r>
          </w:p>
        </w:tc>
        <w:tc>
          <w:tcPr>
            <w:tcW w:type="dxa" w:w="2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Complexity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 Bengaluru Branch (IT + Pharma)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₹6,00,000 – ₹10,00,000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2–3x current revenue</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HR Payroll &amp; Compliance Service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 Lakhs/month recurring</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Low-Medium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City SEZ Dedicated BD Drive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₹2,00,000 (travel + BD)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₹10–20 Lakhs/year pipeline</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Contract Staffing / Payrolling for Pharma</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₹3,00,000 working capital</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Lakhs/month recurring</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GMP Training &amp; Certification Division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₹4,00,000 – ₹8,00,000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 Lakhs/month</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White-label Digital Marketing (B2B)</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₹1,50,000</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Lakhs/month</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Production Studio for Pharma Clients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₹5,00,000 (equipment)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Lakhs/month</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Healthcare / Hospital Recruitment Arm</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₹2,00,000</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Lakhs/month</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9.3  Long-term Vision (Year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Initiative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Potential Scale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Full-service HR Consultancy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Combine recruitment, payroll, training, compliance under one brand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₹5–10 Crore annual revenue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SaaS: Pharma Hiring Platform</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Niche job portal specifically for pharma/biopharma roles in India</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Subscription model; ₹2–5 Crore valuation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Franchise Model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License agency model to entrepreneurs in Vizag, Chennai, Pune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Franchise fee ₹5–10 Lakhs + 10% royalty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RPO (Recruitment Process Outsourcing)</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Embedded recruiter model inside large pharma clients (dedicated team)</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₹10–30 Lakhs/month contracts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for Pharma — Specialised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Niche digital agency exclusively for pharma: medical content, PCD marketing, B2B pharma SEO</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Premium pricing; ₹3–6 Crore revenue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CDMO / API Project Staffing</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staffing for CDMO and API manufacturers — project-based bulk hiring</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₹50–80 Lakhs/project</w:t>
            </w:r>
          </w:p>
        </w:tc>
      </w:tr>
    </w:tbl>
    <w:p>
      <w:pPr>
        <w:spacing w:before="40" w:after="40"/>
      </w:pPr>
      <w:r>
        <w:t xml:space="preserve"/>
      </w:r>
    </w:p>
    <w:p>
      <w:pPr>
        <w:spacing w:before="40" w:after="40"/>
      </w:pPr>
      <w:r>
        <w:t xml:space="preserve"/>
      </w:r>
    </w:p>
    <w:p>
      <w:pPr>
        <w:pStyle w:val="Heading2"/>
        <w:pBdr>
          <w:left w:val="single" w:color="2E75B6" w:sz="14"/>
        </w:pBdr>
        <w:spacing w:before="300" w:after="140"/>
        <w:ind w:left="200"/>
      </w:pPr>
      <w:r>
        <w:rPr>
          <w:rFonts w:ascii="Arial" w:cs="Arial" w:eastAsia="Arial" w:hAnsi="Arial"/>
          <w:b/>
          <w:bCs/>
          <w:color w:val="1F3864"/>
          <w:sz w:val="28"/>
          <w:szCs w:val="28"/>
        </w:rPr>
        <w:t xml:space="preserve">9.4  Risk Mitigation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1000"/>
        <w:gridCol w:w="39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Vertical Affected</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non-payment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advance policy always; stop work after 15-day delay; include late payment clause in contracts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Candidate dropout before joining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 Pharma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Offer joining confirmation with bond; replacement guarantee; maintain warm pipeline of backups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Key team attrition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Incentive-linked pay; clear career path; 6-month minimum notice clause for senior recruiters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client slow decision cycle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Always have 5–8 mandates active; pursue startups and new pharma entrants who move faster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marketing client churn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12-month retainer contracts with 3-month lock-in; monthly ROI reporting; upsell regularly</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hiring slowdown / layoff cycles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and digital verticals provide diversification buffer during IT downturns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Competition from large agencies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Compete on specialisation, speed, personal service — not price; build niche brand moat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Regulatory changes (DPDP Act 2023)</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Low-Medium</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Ensure data privacy policy, candidate consent, and data retention SOP are implemented from Day 1</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algorithm changes (social media)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Diversify clients across platforms; never rely on single channel; emphasise SEO and Google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City SEZ delays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Low-Medium</w:t>
            </w:r>
          </w:p>
        </w:tc>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This is upside potential; core business does not depend on it; treat as bonus pipeline</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10.  12-MONTH MILESTONE ACTION PLAN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160"/>
        <w:gridCol w:w="2160"/>
        <w:gridCol w:w="2160"/>
      </w:tblGrid>
      <w:tr>
        <w:trPr>
          <w:tblHeader/>
        </w:trPr>
        <w:tc>
          <w:tcPr>
            <w:tcW w:type="dxa" w:w="7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Recruitment</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Pharma Recruitment</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Digital Marketing</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Shared / Admin</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registered, LinkedIn + Naukri live, 1 Senior Recruiter hired, cold outreach begins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PharmaJobs + Naukri Pharma live, 1 Pharma Recruiter hired, GMP training started, BD outreach to 20 pharma cos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Website live, agency Instagram + LinkedIn active, free audit for 2 local businesses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Bank account open, Google Workspace, Zoho CRM setup, SOPs documented</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Submit 50+ candidate profiles to first 3 client companies, target first placement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Visit 5 pharma plants in Pashamylaram / Bollaram, first mandate signed</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retainer client signed (clinic or restaurant), second audit converting</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GST registration, first payroll processed, invoicing system active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placements completed, first commission invoice raised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QA placement completed, BDMA membership joined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retainer clients, first website project delivered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Co-working lease confirmed, team WhatsApp group, weekly review meetings started</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4</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BD Executive hired, 3 placements/month target, 5 active client companies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placements/month, BD Executive hired for pharma, CRO outreach begins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retainer clients, video editor hired, first Google Ads campaign for client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Quarterly CA review, TDS filing, update SOPs, client NPS survey</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5</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Contract staffing first mandate, 4 placements/month, LinkedIn content publishing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 Recruiter hired, first CDMO client signed, 2–3 placements/month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retainer clients, first pharma company signed as digital client (cross-sell!)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search begins for Phase 2, shortlist 3 options</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₹1.5L+ net income from IT vertical, 5 client companies active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₹1L+ net income from pharma vertical, first bulk mandate (5+ positions)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retainer clients, ₹30,000+ net income, first case study video published</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office signed, office setup begins, combined team meeting monthly</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7</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 office moved in, 5 placements/month, executive search pilot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 placements/month, pharma salary benchmark report published (lead gen)</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clients, video production capability added, 2 pharma clients cross-sold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HR policy document created, EPF/ESI check (headcount approaching 10+)</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8</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Recruiter 2 hired, targeting ₹3L gross/month</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RA Recruiter active, Genome Valley BD drive, bulk mandate fulfilled</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retainer clients, Google Ads revenue from 3 clients, ₹60,000+ net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Quarterly board review, P&amp;L by vertical, Year 2 planning begins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9</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₹2L+ net income, client referral programme launched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₹2.5L+ net income, 2 CRO clients active, first biopharma client signed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 retainer clients, WhatsApp API live for 3 clients, ₹50,000+ net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Bengaluru expansion research starts, Year 2 CAPEX plan drafted</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10</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 placements cumulative, Bengaluru scout trip</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placements cumulative, Pharma City SEZ BD drive begins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retainer clients, ₹80,000+ net, client testimonial video published</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Bengaluru decision made, franchise model outline drafted</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11</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₹3L+ gross/month, payrolling service pilot with 1 client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₹5L+ gross/month, RPO conversation with 1 large pharma client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 clients, first white-label DM client (B2B), ₹1L+ net target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2 budget finalised, team appraisals, revised salary structure</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close: ₹34L gross, ₹17L net post-tax</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close: ₹33L gross, ₹11L net post-tax</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close: ₹23L gross, ₹2.3L net post-tax</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 1 Combined: ₹91L+ gross, ₹31L+ net — Year 2 strategy launch</w:t>
            </w:r>
          </w:p>
        </w:tc>
      </w:tr>
    </w:tbl>
    <w:p>
      <w:pPr>
        <w:spacing w:before="40" w:after="40"/>
      </w:pPr>
      <w:r>
        <w:t xml:space="preserve"/>
      </w:r>
    </w:p>
    <w:p>
      <w:pPr>
        <w:spacing w:before="40" w:after="40"/>
      </w:pPr>
      <w:r>
        <w:t xml:space="preserve"/>
      </w:r>
    </w:p>
    <w:p>
      <w:r>
        <w:br w:type="page"/>
      </w:r>
    </w:p>
    <w:p>
      <w:pPr>
        <w:pStyle w:val="Heading1"/>
        <w:shd w:fill="1F3864" w:val="clear"/>
        <w:spacing w:before="400" w:after="200"/>
        <w:ind w:left="160" w:right="160"/>
      </w:pPr>
      <w:r>
        <w:rPr>
          <w:rFonts w:ascii="Arial" w:cs="Arial" w:eastAsia="Arial" w:hAnsi="Arial"/>
          <w:b/>
          <w:bCs/>
          <w:color w:val="FFFFFF"/>
          <w:sz w:val="38"/>
          <w:szCs w:val="38"/>
        </w:rPr>
        <w:t xml:space="preserve">11.  CONCLUSION &amp; STRATEGIC RECOMMENDATION</w:t>
      </w:r>
    </w:p>
    <w:p>
      <w:pPr>
        <w:spacing w:before="40" w:after="40"/>
      </w:pPr>
      <w:r>
        <w:t xml:space="preserve"/>
      </w:r>
    </w:p>
    <w:p>
      <w:pPr>
        <w:spacing w:before="80" w:after="80"/>
      </w:pPr>
      <w:r>
        <w:rPr>
          <w:rFonts w:ascii="Arial" w:cs="Arial" w:eastAsia="Arial" w:hAnsi="Arial"/>
          <w:i w:val="false"/>
          <w:iCs w:val="false"/>
          <w:color w:val="333333"/>
          <w:sz w:val="22"/>
          <w:szCs w:val="22"/>
        </w:rPr>
        <w:t xml:space="preserve">This Version 2.0 report presents a robust, diversified, and strategically sound blueprint for building three complementary service businesses from scratch in Hyderabad. The addition of a specialised Pharma and Biopharma Recruitment vertical significantly strengthens the overall enterprise by targeting a high-fee, under-served market in Hyderabad's most strategically important industry cluster.</w:t>
      </w:r>
    </w:p>
    <w:p>
      <w:pPr>
        <w:spacing w:before="40" w:after="40"/>
      </w:pPr>
      <w:r>
        <w:t xml:space="preserve"/>
      </w:r>
    </w:p>
    <w:p>
      <w:pPr>
        <w:spacing w:before="80" w:after="80"/>
      </w:pPr>
      <w:r>
        <w:rPr>
          <w:rFonts w:ascii="Arial" w:cs="Arial" w:eastAsia="Arial" w:hAnsi="Arial"/>
          <w:i w:val="false"/>
          <w:iCs w:val="false"/>
          <w:color w:val="333333"/>
          <w:sz w:val="22"/>
          <w:szCs w:val="22"/>
        </w:rPr>
        <w:t xml:space="preserve">The three verticals are designed to be mutually reinforcing: IT recruitment clients become digital marketing clients; pharma companies become both recruitment and digital marketing clients; and the shared brand, infrastructure, and back-office create economies that individual standalone businesses cannot achieve.</w:t>
      </w:r>
    </w:p>
    <w:p>
      <w:pPr>
        <w:spacing w:before="40" w:after="40"/>
      </w:pPr>
      <w:r>
        <w:t xml:space="preserve"/>
      </w:r>
    </w:p>
    <w:p>
      <w:pPr>
        <w:spacing w:before="80" w:after="80"/>
      </w:pPr>
      <w:r>
        <w:rPr>
          <w:rFonts w:ascii="Arial" w:cs="Arial" w:eastAsia="Arial" w:hAnsi="Arial"/>
          <w:i w:val="false"/>
          <w:iCs w:val="false"/>
          <w:color w:val="333333"/>
          <w:sz w:val="22"/>
          <w:szCs w:val="22"/>
        </w:rPr>
        <w:t xml:space="preserve">Hyderabad's unique position as both India's IT capital and its pharmaceutical manufacturing hub will not replicate itself elsewhere in India. Entrepreneurs who act now — before the Pharma City SEZ is fully operational and before specialised pharma recruitment becomes crowded — have a first-mover advantage that can establish a defensible market position worth significantly more in Year 3 than its initial investment.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Factor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5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expertise in pharma recruitment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Hire B.Pharm/M.Pharm recruiter in Month 1; complete GMP training for the entire pharma team by Month 2</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Speed of outreach — start today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Begin LinkedIn and cold-call outreach on Day 1; do not wait for website, branding, or full setup</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ROI visibility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reports for every client (digital + recruitment) showing measurable outcomes — it is the #1 retention driver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Cross-selling between verticals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recruitment client should receive a digital marketing proposal within 30 days of onboarding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 network building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Join BDMA, attend industry events, build WhatsApp communities — pharma hiring is relationship-driven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Founder personal brand on LinkedIn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5x/week — about hiring trends, pharma sector, digital marketing insights — this drives inbound leads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Financial discipline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advance always; weekly cash flow tracking; keep 2-month OPEX buffer at all times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Technology and automation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ATS, CRM, and scheduling tools from Month 1 — scale without proportional headcount increase</w:t>
            </w:r>
          </w:p>
        </w:tc>
      </w:tr>
    </w:tbl>
    <w:p>
      <w:pPr>
        <w:spacing w:before="40" w:after="40"/>
      </w:pPr>
      <w:r>
        <w:t xml:space="preserve"/>
      </w:r>
    </w:p>
    <w:p>
      <w:pPr>
        <w:spacing w:before="40" w:after="40"/>
      </w:pPr>
      <w:r>
        <w:t xml:space="preserve"/>
      </w:r>
    </w:p>
    <w:p>
      <w:pPr>
        <w:spacing w:before="80" w:after="80"/>
      </w:pPr>
      <w:r>
        <w:rPr>
          <w:rFonts w:ascii="Arial" w:cs="Arial" w:eastAsia="Arial" w:hAnsi="Arial"/>
          <w:i/>
          <w:iCs/>
          <w:color w:val="333333"/>
          <w:sz w:val="22"/>
          <w:szCs w:val="22"/>
        </w:rPr>
        <w:t xml:space="preserve">With disciplined execution of the strategy outlined in this report, the combined enterprise is projected to exceed ₹91 Lakhs in Year 1 gross revenue, ₹31 Lakhs in net profit, and ₹1.98 Crores in Year 2 gross revenue — establishing a highly profitable, scalable, and sellable services business built on Hyderabad's most powerful economic sectors.</w:t>
      </w:r>
    </w:p>
    <w:p>
      <w:pPr>
        <w:spacing w:before="40" w:after="40"/>
      </w:pPr>
      <w:r>
        <w:t xml:space="preserve"/>
      </w:r>
    </w:p>
    <w:p>
      <w:pPr>
        <w:spacing w:before="40" w:after="40"/>
      </w:pPr>
      <w:r>
        <w:t xml:space="preserve"/>
      </w:r>
    </w:p>
    <w:p>
      <w:pPr>
        <w:spacing w:before="400" w:after="200"/>
        <w:jc w:val="center"/>
      </w:pPr>
      <w:r>
        <w:rPr>
          <w:rFonts w:ascii="Arial" w:cs="Arial" w:eastAsia="Arial" w:hAnsi="Arial"/>
          <w:b/>
          <w:bCs/>
          <w:color w:val="2E75B6"/>
          <w:sz w:val="28"/>
          <w:szCs w:val="28"/>
        </w:rPr>
        <w:t xml:space="preserve">— END OF REPORT — VERSION 2.0 —</w:t>
      </w:r>
    </w:p>
    <w:p>
      <w:pPr>
        <w:spacing w:before="0" w:after="200"/>
        <w:jc w:val="center"/>
      </w:pPr>
      <w:r>
        <w:rPr>
          <w:rFonts w:ascii="Arial" w:cs="Arial" w:eastAsia="Arial" w:hAnsi="Arial"/>
          <w:color w:val="999999"/>
          <w:sz w:val="18"/>
          <w:szCs w:val="18"/>
        </w:rPr>
        <w:t xml:space="preserve">Confidential  |  For Internal Business Planning Use Only  |  Hyderabad  |  2025</w:t>
      </w:r>
    </w:p>
    <w:p>
      <w:pPr>
        <w:jc w:val="center"/>
      </w:pPr>
      <w:r>
        <w:rPr>
          <w:rFonts w:ascii="Arial" w:cs="Arial" w:eastAsia="Arial" w:hAnsi="Arial"/>
          <w:b/>
          <w:bCs/>
          <w:color w:val="2E75B6"/>
          <w:sz w:val="20"/>
          <w:szCs w:val="20"/>
        </w:rPr>
        <w:t xml:space="preserve">IT Recruitment  |  Pharma &amp; Biopharma Recruitment  |  Digital Marketing Agency</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IT &amp; Pharma Recruitment + Digital Marketing Agency  |  Version 2.0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00"/>
      <w:jc w:val="right"/>
    </w:pPr>
    <w:r>
      <w:rPr>
        <w:rFonts w:ascii="Arial" w:cs="Arial" w:eastAsia="Arial" w:hAnsi="Arial"/>
        <w:color w:val="888888"/>
        <w:sz w:val="16"/>
        <w:szCs w:val="16"/>
      </w:rPr>
      <w:t xml:space="preserve">COMPREHENSIVE BUSINESS STARTUP REPORT v2.0  |  HYDERABAD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2026-03-28T05:30:38.952Z</dcterms:created>
  <dcterms:modified xsi:type="dcterms:W3CDTF">2026-03-28T05:30:38.952Z</dcterms:modified>
</cp:coreProperties>
</file>

<file path=docProps/custom.xml><?xml version="1.0" encoding="utf-8"?>
<Properties xmlns="http://schemas.openxmlformats.org/officeDocument/2006/custom-properties" xmlns:vt="http://schemas.openxmlformats.org/officeDocument/2006/docPropsVTypes"/>
</file>