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68275200</wp:posOffset>
            </wp:positionV>
            <wp:extent cx="21945600" cy="7162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0" cy="7162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1320800</wp:posOffset>
            </wp:positionV>
            <wp:extent cx="21945600" cy="59436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0" cy="5943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14630400</wp:posOffset>
            </wp:positionH>
            <wp:positionV relativeFrom="page">
              <wp:posOffset>419100</wp:posOffset>
            </wp:positionV>
            <wp:extent cx="2730500" cy="4699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69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17665700</wp:posOffset>
            </wp:positionH>
            <wp:positionV relativeFrom="page">
              <wp:posOffset>533400</wp:posOffset>
            </wp:positionV>
            <wp:extent cx="1193800" cy="2540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17678400</wp:posOffset>
            </wp:positionH>
            <wp:positionV relativeFrom="page">
              <wp:posOffset>19024600</wp:posOffset>
            </wp:positionV>
            <wp:extent cx="381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13919200</wp:posOffset>
            </wp:positionH>
            <wp:positionV relativeFrom="page">
              <wp:posOffset>18707100</wp:posOffset>
            </wp:positionV>
            <wp:extent cx="5283200" cy="3962401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3520"/>
        <w:gridCol w:w="3520"/>
        <w:gridCol w:w="3520"/>
        <w:gridCol w:w="3520"/>
        <w:gridCol w:w="3520"/>
        <w:gridCol w:w="3520"/>
        <w:gridCol w:w="3520"/>
        <w:gridCol w:w="3520"/>
        <w:gridCol w:w="3520"/>
      </w:tblGrid>
      <w:tr>
        <w:trPr>
          <w:trHeight w:hRule="exact" w:val="1564"/>
        </w:trPr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7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76500" cy="368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204" w:after="0"/>
              <w:ind w:left="0" w:right="39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32"/>
              </w:rPr>
              <w:t>Careers Home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20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32"/>
              </w:rPr>
              <w:t>Jobs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204" w:after="0"/>
              <w:ind w:left="0" w:right="4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32"/>
              </w:rPr>
              <w:t>Teams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76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204" w:after="0"/>
              <w:ind w:left="21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32"/>
              </w:rPr>
              <w:t>How We Hire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60" w:after="0"/>
              <w:ind w:left="0" w:right="272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28"/>
              </w:rPr>
              <w:t>0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200" w:after="0"/>
              <w:ind w:left="28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8"/>
              </w:rPr>
              <w:t>Join Talent Community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172" w:after="0"/>
              <w:ind w:left="6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36"/>
              </w:rPr>
              <w:t>EN-US</w:t>
            </w:r>
          </w:p>
        </w:tc>
      </w:tr>
      <w:tr>
        <w:trPr>
          <w:trHeight w:hRule="exact" w:val="2132"/>
        </w:trPr>
        <w:tc>
          <w:tcPr>
            <w:tcW w:type="dxa" w:w="17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0" w:lineRule="exact" w:before="912" w:after="0"/>
              <w:ind w:left="14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96"/>
              </w:rPr>
              <w:t>Senior Manager, Partner Solutions -</w:t>
            </w:r>
          </w:p>
        </w:tc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  <w:tc>
          <w:tcPr>
            <w:tcW w:type="dxa" w:w="3520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4" w:lineRule="exact" w:before="1260" w:after="0"/>
              <w:ind w:left="4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36"/>
              </w:rPr>
              <w:t>Apply Now</w:t>
            </w:r>
          </w:p>
        </w:tc>
      </w:tr>
    </w:tbl>
    <w:p>
      <w:pPr>
        <w:autoSpaceDN w:val="0"/>
        <w:autoSpaceDE w:val="0"/>
        <w:widowControl/>
        <w:spacing w:line="1160" w:lineRule="exact" w:before="460" w:after="0"/>
        <w:ind w:left="2880" w:right="0" w:firstLine="0"/>
        <w:jc w:val="left"/>
      </w:pPr>
      <w:r>
        <w:rPr>
          <w:rFonts w:ascii="" w:hAnsi="" w:eastAsia=""/>
          <w:b/>
          <w:i w:val="0"/>
          <w:color w:val="FFFFFF"/>
          <w:sz w:val="96"/>
        </w:rPr>
        <w:t>ServiceNow Partner Design Studio</w:t>
      </w:r>
    </w:p>
    <w:p>
      <w:pPr>
        <w:autoSpaceDN w:val="0"/>
        <w:autoSpaceDE w:val="0"/>
        <w:widowControl/>
        <w:spacing w:line="642" w:lineRule="exact" w:before="1378" w:after="0"/>
        <w:ind w:left="3400" w:right="23904" w:firstLine="0"/>
        <w:jc w:val="left"/>
      </w:pPr>
      <w:r>
        <w:rPr>
          <w:rFonts w:ascii="" w:hAnsi="" w:eastAsia=""/>
          <w:b/>
          <w:i w:val="0"/>
          <w:color w:val="FFFFFF"/>
          <w:sz w:val="36"/>
        </w:rPr>
        <w:hyperlink r:id="rId11" w:history="1">
          <w:r>
            <w:rPr>
              <w:rStyle w:val="Hyperlink"/>
            </w:rPr>
            <w:t xml:space="preserve">Sales </w:t>
          </w:r>
        </w:hyperlink>
      </w:r>
      <w:r>
        <w:br/>
      </w:r>
      <w:r>
        <w:rPr>
          <w:rFonts w:ascii="" w:hAnsi="" w:eastAsia=""/>
          <w:b/>
          <w:i w:val="0"/>
          <w:color w:val="FFFFFF"/>
          <w:sz w:val="36"/>
        </w:rPr>
        <w:hyperlink r:id="rId12" w:history="1">
          <w:r>
            <w:rPr>
              <w:rStyle w:val="Hyperlink"/>
            </w:rPr>
            <w:t>San Diego</w:t>
          </w:r>
        </w:hyperlink>
      </w:r>
      <w:r>
        <w:rPr>
          <w:rFonts w:ascii="" w:hAnsi="" w:eastAsia=""/>
          <w:b/>
          <w:i w:val="0"/>
          <w:color w:val="FFFFFF"/>
          <w:sz w:val="40"/>
        </w:rPr>
        <w:t xml:space="preserve"> / </w:t>
      </w:r>
      <w:r>
        <w:rPr>
          <w:rFonts w:ascii="" w:hAnsi="" w:eastAsia=""/>
          <w:b/>
          <w:i w:val="0"/>
          <w:color w:val="FFFFFF"/>
          <w:sz w:val="36"/>
        </w:rPr>
        <w:hyperlink r:id="rId13" w:history="1">
          <w:r>
            <w:rPr>
              <w:rStyle w:val="Hyperlink"/>
            </w:rPr>
            <w:t xml:space="preserve">United States </w:t>
          </w:r>
        </w:hyperlink>
      </w:r>
      <w:r>
        <w:br/>
      </w:r>
      <w:r>
        <w:rPr>
          <w:rFonts w:ascii="" w:hAnsi="" w:eastAsia=""/>
          <w:b/>
          <w:i w:val="0"/>
          <w:color w:val="FFFFFF"/>
          <w:sz w:val="40"/>
        </w:rPr>
        <w:t xml:space="preserve">JB0050433 </w:t>
      </w:r>
      <w:r>
        <w:br/>
      </w:r>
      <w:r>
        <w:rPr>
          <w:rFonts w:ascii="" w:hAnsi="" w:eastAsia=""/>
          <w:b/>
          <w:i w:val="0"/>
          <w:color w:val="FFFFFF"/>
          <w:sz w:val="40"/>
        </w:rPr>
        <w:t xml:space="preserve">07/29/2024 </w:t>
      </w:r>
      <w:r>
        <w:br/>
      </w:r>
      <w:r>
        <w:rPr>
          <w:rFonts w:ascii="" w:hAnsi="" w:eastAsia=""/>
          <w:b/>
          <w:i w:val="0"/>
          <w:color w:val="FFFFFF"/>
          <w:sz w:val="40"/>
        </w:rPr>
        <w:t>Remote</w:t>
      </w:r>
    </w:p>
    <w:p>
      <w:pPr>
        <w:autoSpaceDN w:val="0"/>
        <w:autoSpaceDE w:val="0"/>
        <w:widowControl/>
        <w:spacing w:line="418" w:lineRule="exact" w:before="1266" w:after="1784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  <w:u w:val="single"/>
        </w:rPr>
        <w:hyperlink r:id="rId14" w:history="1">
          <w:r>
            <w:rPr>
              <w:rStyle w:val="Hyperlink"/>
            </w:rPr>
            <w:t>Home</w:t>
          </w:r>
        </w:hyperlink>
      </w:r>
      <w:r>
        <w:rPr>
          <w:rFonts w:ascii="" w:hAnsi="" w:eastAsia=""/>
          <w:b w:val="0"/>
          <w:i w:val="0"/>
          <w:color w:val="6B747D"/>
          <w:sz w:val="36"/>
        </w:rPr>
        <w:t xml:space="preserve"> /</w:t>
      </w:r>
      <w:r>
        <w:rPr>
          <w:rFonts w:ascii="" w:hAnsi="" w:eastAsia=""/>
          <w:b w:val="0"/>
          <w:i w:val="0"/>
          <w:color w:val="000000"/>
          <w:sz w:val="36"/>
        </w:rPr>
        <w:t xml:space="preserve"> </w:t>
      </w:r>
      <w:r>
        <w:rPr>
          <w:rFonts w:ascii="" w:hAnsi="" w:eastAsia=""/>
          <w:b w:val="0"/>
          <w:i w:val="0"/>
          <w:color w:val="000000"/>
          <w:sz w:val="36"/>
          <w:u w:val="single"/>
        </w:rPr>
        <w:hyperlink r:id="rId15" w:history="1">
          <w:r>
            <w:rPr>
              <w:rStyle w:val="Hyperlink"/>
            </w:rPr>
            <w:t>Jobs</w:t>
          </w:r>
        </w:hyperlink>
      </w:r>
      <w:r>
        <w:rPr>
          <w:rFonts w:ascii="" w:hAnsi="" w:eastAsia=""/>
          <w:b w:val="0"/>
          <w:i w:val="0"/>
          <w:color w:val="6B747D"/>
          <w:sz w:val="36"/>
        </w:rPr>
        <w:t xml:space="preserve"> / Senior Manager, Partner Solutions - ServiceNow Partner Design Studio</w:t>
      </w:r>
    </w:p>
    <w:p>
      <w:pPr>
        <w:sectPr>
          <w:pgSz w:w="34560" w:h="118800"/>
          <w:pgMar w:top="358" w:right="1440" w:bottom="3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678" w:lineRule="exact" w:before="0" w:after="0"/>
        <w:ind w:left="2880" w:right="0" w:firstLine="0"/>
        <w:jc w:val="left"/>
      </w:pPr>
      <w:r>
        <w:rPr>
          <w:rFonts w:ascii="" w:hAnsi="" w:eastAsia=""/>
          <w:b/>
          <w:i w:val="0"/>
          <w:color w:val="000000"/>
          <w:sz w:val="56"/>
        </w:rPr>
        <w:t>Company Description</w:t>
      </w:r>
    </w:p>
    <w:p>
      <w:pPr>
        <w:autoSpaceDN w:val="0"/>
        <w:autoSpaceDE w:val="0"/>
        <w:widowControl/>
        <w:spacing w:line="560" w:lineRule="exact" w:before="318" w:after="0"/>
        <w:ind w:left="2880" w:right="144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At ServiceNow, our technology makes the world work for everyone, and our people make it possible. We </w:t>
      </w:r>
      <w:r>
        <w:rPr>
          <w:rFonts w:ascii="" w:hAnsi="" w:eastAsia=""/>
          <w:b w:val="0"/>
          <w:i w:val="0"/>
          <w:color w:val="000000"/>
          <w:sz w:val="36"/>
        </w:rPr>
        <w:t xml:space="preserve">move fast because the world can’t wait, and we innovate in ways no one else can for our customers and </w:t>
      </w:r>
      <w:r>
        <w:rPr>
          <w:rFonts w:ascii="" w:hAnsi="" w:eastAsia=""/>
          <w:b w:val="0"/>
          <w:i w:val="0"/>
          <w:color w:val="000000"/>
          <w:sz w:val="36"/>
        </w:rPr>
        <w:t xml:space="preserve">communities. By joining ServiceNow, you are part of an ambitious team of change makers who have a </w:t>
      </w:r>
      <w:r>
        <w:rPr>
          <w:rFonts w:ascii="" w:hAnsi="" w:eastAsia=""/>
          <w:b w:val="0"/>
          <w:i w:val="0"/>
          <w:color w:val="000000"/>
          <w:sz w:val="36"/>
        </w:rPr>
        <w:t xml:space="preserve">restless curiosity and a drive for ingenuity. We know that your best work happens when you live your best </w:t>
      </w:r>
      <w:r>
        <w:rPr>
          <w:rFonts w:ascii="" w:hAnsi="" w:eastAsia=""/>
          <w:b w:val="0"/>
          <w:i w:val="0"/>
          <w:color w:val="000000"/>
          <w:sz w:val="36"/>
        </w:rPr>
        <w:t xml:space="preserve">life and share your unique talents, so we do everything we can to make that possible. We dream big </w:t>
      </w:r>
      <w:r>
        <w:rPr>
          <w:rFonts w:ascii="" w:hAnsi="" w:eastAsia=""/>
          <w:b w:val="0"/>
          <w:i w:val="0"/>
          <w:color w:val="000000"/>
          <w:sz w:val="36"/>
        </w:rPr>
        <w:t xml:space="preserve">together, supporting each other to make our individual and collective dreams come true. The future is </w:t>
      </w:r>
      <w:r>
        <w:rPr>
          <w:rFonts w:ascii="" w:hAnsi="" w:eastAsia=""/>
          <w:b w:val="0"/>
          <w:i w:val="0"/>
          <w:color w:val="000000"/>
          <w:sz w:val="36"/>
        </w:rPr>
        <w:t xml:space="preserve">ours, and it starts with you. </w:t>
      </w:r>
    </w:p>
    <w:p>
      <w:pPr>
        <w:autoSpaceDN w:val="0"/>
        <w:autoSpaceDE w:val="0"/>
        <w:widowControl/>
        <w:spacing w:line="560" w:lineRule="exact" w:before="440" w:after="0"/>
        <w:ind w:left="2880" w:right="288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With more than 7,700+ customers, we serve approximately 85% of the Fortune 500®, and we're proud to </w:t>
      </w:r>
      <w:r>
        <w:rPr>
          <w:rFonts w:ascii="" w:hAnsi="" w:eastAsia=""/>
          <w:b w:val="0"/>
          <w:i w:val="0"/>
          <w:color w:val="000000"/>
          <w:sz w:val="36"/>
        </w:rPr>
        <w:t>be one of FORTUNE 100 Best Companies to Work For® and World's Most Admired Companies™.</w:t>
      </w:r>
    </w:p>
    <w:p>
      <w:pPr>
        <w:autoSpaceDN w:val="0"/>
        <w:autoSpaceDE w:val="0"/>
        <w:widowControl/>
        <w:spacing w:line="552" w:lineRule="exact" w:before="456" w:after="0"/>
        <w:ind w:left="2880" w:right="1296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Learn more on </w:t>
      </w:r>
      <w:r>
        <w:rPr>
          <w:rFonts w:ascii="" w:hAnsi="" w:eastAsia=""/>
          <w:b/>
          <w:i w:val="0"/>
          <w:color w:val="000000"/>
          <w:sz w:val="36"/>
        </w:rPr>
        <w:hyperlink r:id="rId16" w:history="1">
          <w:r>
            <w:rPr>
              <w:rStyle w:val="Hyperlink"/>
            </w:rPr>
            <w:t>Life at Now blog</w:t>
          </w:r>
        </w:hyperlink>
      </w:r>
      <w:r>
        <w:rPr>
          <w:rFonts w:ascii="" w:hAnsi="" w:eastAsia=""/>
          <w:b w:val="0"/>
          <w:i w:val="0"/>
          <w:color w:val="000000"/>
          <w:sz w:val="36"/>
        </w:rPr>
        <w:t xml:space="preserve"> and </w:t>
      </w:r>
      <w:r>
        <w:rPr>
          <w:rFonts w:ascii="" w:hAnsi="" w:eastAsia=""/>
          <w:b/>
          <w:i w:val="0"/>
          <w:color w:val="000000"/>
          <w:sz w:val="36"/>
        </w:rPr>
        <w:hyperlink r:id="rId17" w:history="1">
          <w:r>
            <w:rPr>
              <w:rStyle w:val="Hyperlink"/>
            </w:rPr>
            <w:t>hear from our employees</w:t>
          </w:r>
        </w:hyperlink>
      </w:r>
      <w:r>
        <w:rPr>
          <w:rFonts w:ascii="" w:hAnsi="" w:eastAsia=""/>
          <w:b w:val="0"/>
          <w:i w:val="0"/>
          <w:color w:val="000000"/>
          <w:sz w:val="36"/>
        </w:rPr>
        <w:t xml:space="preserve"> about their experiences working at </w:t>
      </w:r>
      <w:r>
        <w:rPr>
          <w:rFonts w:ascii="" w:hAnsi="" w:eastAsia=""/>
          <w:b w:val="0"/>
          <w:i w:val="0"/>
          <w:color w:val="000000"/>
          <w:sz w:val="36"/>
        </w:rPr>
        <w:t>ServiceNow.</w:t>
      </w:r>
    </w:p>
    <w:p>
      <w:pPr>
        <w:autoSpaceDN w:val="0"/>
        <w:autoSpaceDE w:val="0"/>
        <w:widowControl/>
        <w:spacing w:line="560" w:lineRule="exact" w:before="440" w:after="0"/>
        <w:ind w:left="2880" w:right="576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Unsure if you meet all the qualifications of a job description but are deeply excited about the role? We </w:t>
      </w:r>
      <w:r>
        <w:rPr>
          <w:rFonts w:ascii="" w:hAnsi="" w:eastAsia=""/>
          <w:b w:val="0"/>
          <w:i w:val="0"/>
          <w:color w:val="000000"/>
          <w:sz w:val="36"/>
        </w:rPr>
        <w:t xml:space="preserve">still encourage you to apply! At ServiceNow, we are committed to creating an inclusive environment </w:t>
      </w:r>
      <w:r>
        <w:rPr>
          <w:rFonts w:ascii="" w:hAnsi="" w:eastAsia=""/>
          <w:b w:val="0"/>
          <w:i w:val="0"/>
          <w:color w:val="000000"/>
          <w:sz w:val="36"/>
        </w:rPr>
        <w:t xml:space="preserve">where all voices are heard, valued, and respected. We welcome all candidates, including individuals </w:t>
      </w:r>
      <w:r>
        <w:rPr>
          <w:rFonts w:ascii="" w:hAnsi="" w:eastAsia=""/>
          <w:b w:val="0"/>
          <w:i w:val="0"/>
          <w:color w:val="000000"/>
          <w:sz w:val="36"/>
        </w:rPr>
        <w:t xml:space="preserve">from non-traditional, varied backgrounds, that might not come from a typical path connected to this </w:t>
      </w:r>
      <w:r>
        <w:rPr>
          <w:rFonts w:ascii="" w:hAnsi="" w:eastAsia=""/>
          <w:b w:val="0"/>
          <w:i w:val="0"/>
          <w:color w:val="000000"/>
          <w:sz w:val="36"/>
        </w:rPr>
        <w:t xml:space="preserve">role. We believe skills and experience are transferrable, and the desire to dream big makes for great </w:t>
      </w:r>
      <w:r>
        <w:rPr>
          <w:rFonts w:ascii="" w:hAnsi="" w:eastAsia=""/>
          <w:b w:val="0"/>
          <w:i w:val="0"/>
          <w:color w:val="000000"/>
          <w:sz w:val="36"/>
        </w:rPr>
        <w:t>candidates.</w:t>
      </w:r>
    </w:p>
    <w:p>
      <w:pPr>
        <w:autoSpaceDN w:val="0"/>
        <w:autoSpaceDE w:val="0"/>
        <w:widowControl/>
        <w:spacing w:line="678" w:lineRule="exact" w:before="824" w:after="0"/>
        <w:ind w:left="2880" w:right="0" w:firstLine="0"/>
        <w:jc w:val="left"/>
      </w:pPr>
      <w:r>
        <w:rPr>
          <w:rFonts w:ascii="" w:hAnsi="" w:eastAsia=""/>
          <w:b/>
          <w:i w:val="0"/>
          <w:color w:val="000000"/>
          <w:sz w:val="56"/>
        </w:rPr>
        <w:t>Job Description</w:t>
      </w:r>
    </w:p>
    <w:p>
      <w:pPr>
        <w:autoSpaceDN w:val="0"/>
        <w:autoSpaceDE w:val="0"/>
        <w:widowControl/>
        <w:spacing w:line="560" w:lineRule="exact" w:before="318" w:after="0"/>
        <w:ind w:left="2880" w:right="864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The ServiceNow Partner Design Studio is seeking a Senior Manager, Platform Architecture to lead our </w:t>
      </w:r>
      <w:r>
        <w:rPr>
          <w:rFonts w:ascii="" w:hAnsi="" w:eastAsia=""/>
          <w:b w:val="0"/>
          <w:i w:val="0"/>
          <w:color w:val="000000"/>
          <w:sz w:val="36"/>
        </w:rPr>
        <w:t xml:space="preserve">team of architects. We utilize human-centered, design thinking tools and mindset to achieve </w:t>
      </w:r>
      <w:r>
        <w:rPr>
          <w:rFonts w:ascii="" w:hAnsi="" w:eastAsia=""/>
          <w:b w:val="0"/>
          <w:i w:val="0"/>
          <w:color w:val="000000"/>
          <w:sz w:val="36"/>
        </w:rPr>
        <w:t>exponential results. Some teams say they change the world; we have actual examples.</w:t>
      </w:r>
    </w:p>
    <w:p>
      <w:pPr>
        <w:autoSpaceDN w:val="0"/>
        <w:autoSpaceDE w:val="0"/>
        <w:widowControl/>
        <w:spacing w:line="560" w:lineRule="exact" w:before="440" w:after="0"/>
        <w:ind w:left="2880" w:right="576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The Partner Design Studio is part of our presales organization. We are focused solely on co-creating </w:t>
      </w:r>
      <w:r>
        <w:rPr>
          <w:rFonts w:ascii="" w:hAnsi="" w:eastAsia=""/>
          <w:b w:val="0"/>
          <w:i w:val="0"/>
          <w:color w:val="000000"/>
          <w:sz w:val="36"/>
        </w:rPr>
        <w:t xml:space="preserve">innovative solutions with ServiceNow partners. Our team brings technical expertise, real-world </w:t>
      </w:r>
      <w:r>
        <w:rPr>
          <w:rFonts w:ascii="" w:hAnsi="" w:eastAsia=""/>
          <w:b w:val="0"/>
          <w:i w:val="0"/>
          <w:color w:val="000000"/>
          <w:sz w:val="36"/>
        </w:rPr>
        <w:t xml:space="preserve">experience, strong executive engagement skills, and an inspirational mindset to help our partners </w:t>
      </w:r>
      <w:r>
        <w:rPr>
          <w:rFonts w:ascii="" w:hAnsi="" w:eastAsia=""/>
          <w:b w:val="0"/>
          <w:i w:val="0"/>
          <w:color w:val="000000"/>
          <w:sz w:val="36"/>
        </w:rPr>
        <w:t xml:space="preserve">understand the opportunities of the "platform of platforms" vision. We act as technical leaders for our </w:t>
      </w:r>
      <w:r>
        <w:rPr>
          <w:rFonts w:ascii="" w:hAnsi="" w:eastAsia=""/>
          <w:b w:val="0"/>
          <w:i w:val="0"/>
          <w:color w:val="000000"/>
          <w:sz w:val="36"/>
        </w:rPr>
        <w:t xml:space="preserve">partners' most complex solutions, designed to ensure they can realize the value they need. We do this </w:t>
      </w:r>
      <w:r>
        <w:rPr>
          <w:rFonts w:ascii="" w:hAnsi="" w:eastAsia=""/>
          <w:b w:val="0"/>
          <w:i w:val="0"/>
          <w:color w:val="000000"/>
          <w:sz w:val="36"/>
        </w:rPr>
        <w:t>by leveraging best practices and industry standards to architect best-in-class solutions.</w:t>
      </w:r>
    </w:p>
    <w:p>
      <w:pPr>
        <w:autoSpaceDN w:val="0"/>
        <w:autoSpaceDE w:val="0"/>
        <w:widowControl/>
        <w:spacing w:line="560" w:lineRule="exact" w:before="440" w:after="0"/>
        <w:ind w:left="2880" w:right="288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As a Senior Manager, you will lead a team of architects in collaboration with partners and ServiceNow </w:t>
      </w:r>
      <w:r>
        <w:rPr>
          <w:rFonts w:ascii="" w:hAnsi="" w:eastAsia=""/>
          <w:b w:val="0"/>
          <w:i w:val="0"/>
          <w:color w:val="000000"/>
          <w:sz w:val="36"/>
        </w:rPr>
        <w:t xml:space="preserve">Alliance Managers, guiding stakeholders through the process of creating partner-branded offerings </w:t>
      </w:r>
      <w:r>
        <w:rPr>
          <w:rFonts w:ascii="" w:hAnsi="" w:eastAsia=""/>
          <w:b w:val="0"/>
          <w:i w:val="0"/>
          <w:color w:val="000000"/>
          <w:sz w:val="36"/>
        </w:rPr>
        <w:t xml:space="preserve">based on the ServiceNow platform and technology. The ideal candidate will have extensive experience </w:t>
      </w:r>
      <w:r>
        <w:rPr>
          <w:rFonts w:ascii="" w:hAnsi="" w:eastAsia=""/>
          <w:b w:val="0"/>
          <w:i w:val="0"/>
          <w:color w:val="000000"/>
          <w:sz w:val="36"/>
        </w:rPr>
        <w:t xml:space="preserve">in enterprise software, building solutions with technology partners, and leading strategic conversations </w:t>
      </w:r>
      <w:r>
        <w:rPr>
          <w:rFonts w:ascii="" w:hAnsi="" w:eastAsia=""/>
          <w:b w:val="0"/>
          <w:i w:val="0"/>
          <w:color w:val="000000"/>
          <w:sz w:val="36"/>
        </w:rPr>
        <w:t xml:space="preserve">based on industry, market, and horizontal positioning to help partners find the best opportunities to </w:t>
      </w:r>
      <w:r>
        <w:rPr>
          <w:rFonts w:ascii="" w:hAnsi="" w:eastAsia=""/>
          <w:b w:val="0"/>
          <w:i w:val="0"/>
          <w:color w:val="000000"/>
          <w:sz w:val="36"/>
        </w:rPr>
        <w:t>deploy ServiceNow as a solution.</w:t>
      </w:r>
    </w:p>
    <w:p>
      <w:pPr>
        <w:autoSpaceDN w:val="0"/>
        <w:autoSpaceDE w:val="0"/>
        <w:widowControl/>
        <w:spacing w:line="434" w:lineRule="exact" w:before="574" w:after="0"/>
        <w:ind w:left="2880" w:right="0" w:firstLine="0"/>
        <w:jc w:val="left"/>
      </w:pPr>
      <w:r>
        <w:rPr>
          <w:rFonts w:ascii="" w:hAnsi="" w:eastAsia=""/>
          <w:b/>
          <w:i w:val="0"/>
          <w:color w:val="000000"/>
          <w:sz w:val="36"/>
        </w:rPr>
        <w:t>Key Responsibilities:</w:t>
      </w:r>
    </w:p>
    <w:p>
      <w:pPr>
        <w:autoSpaceDN w:val="0"/>
        <w:autoSpaceDE w:val="0"/>
        <w:widowControl/>
        <w:spacing w:line="560" w:lineRule="exact" w:before="432" w:after="0"/>
        <w:ind w:left="2880" w:right="1008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Lead and inspire a team of platform architects, driving the technical, design, and problem-solving </w:t>
      </w:r>
      <w:r>
        <w:rPr>
          <w:rFonts w:ascii="" w:hAnsi="" w:eastAsia=""/>
          <w:b w:val="0"/>
          <w:i w:val="0"/>
          <w:color w:val="000000"/>
          <w:sz w:val="36"/>
        </w:rPr>
        <w:t>guidance for market-making strategic partners.</w:t>
      </w:r>
    </w:p>
    <w:p>
      <w:pPr>
        <w:autoSpaceDN w:val="0"/>
        <w:autoSpaceDE w:val="0"/>
        <w:widowControl/>
        <w:spacing w:line="560" w:lineRule="exact" w:before="440" w:after="0"/>
        <w:ind w:left="2880" w:right="432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Engage with partner teams and key decision-makers to understand business imperatives and partner </w:t>
      </w:r>
      <w:r>
        <w:rPr>
          <w:rFonts w:ascii="" w:hAnsi="" w:eastAsia=""/>
          <w:b w:val="0"/>
          <w:i w:val="0"/>
          <w:color w:val="000000"/>
          <w:sz w:val="36"/>
        </w:rPr>
        <w:t>specializations.</w:t>
      </w:r>
    </w:p>
    <w:p>
      <w:pPr>
        <w:autoSpaceDN w:val="0"/>
        <w:autoSpaceDE w:val="0"/>
        <w:widowControl/>
        <w:spacing w:line="560" w:lineRule="exact" w:before="440" w:after="0"/>
        <w:ind w:left="2880" w:right="1296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Serve as an evangelist for ServiceNow platform and technology capabilities, leading technology </w:t>
      </w:r>
      <w:r>
        <w:rPr>
          <w:rFonts w:ascii="" w:hAnsi="" w:eastAsia=""/>
          <w:b w:val="0"/>
          <w:i w:val="0"/>
          <w:color w:val="000000"/>
          <w:sz w:val="36"/>
        </w:rPr>
        <w:t>conversations with partners.</w:t>
      </w:r>
    </w:p>
    <w:p>
      <w:pPr>
        <w:autoSpaceDN w:val="0"/>
        <w:autoSpaceDE w:val="0"/>
        <w:widowControl/>
        <w:spacing w:line="560" w:lineRule="exact" w:before="440" w:after="0"/>
        <w:ind w:left="2880" w:right="1584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Collaborate on Business Plan creation, working with partners to determine goals, strategy, and </w:t>
      </w:r>
      <w:r>
        <w:rPr>
          <w:rFonts w:ascii="" w:hAnsi="" w:eastAsia=""/>
          <w:b w:val="0"/>
          <w:i w:val="0"/>
          <w:color w:val="000000"/>
          <w:sz w:val="36"/>
        </w:rPr>
        <w:t>measurable objectives.</w:t>
      </w:r>
    </w:p>
    <w:p>
      <w:pPr>
        <w:autoSpaceDN w:val="0"/>
        <w:autoSpaceDE w:val="0"/>
        <w:widowControl/>
        <w:spacing w:line="560" w:lineRule="exact" w:before="440" w:after="0"/>
        <w:ind w:left="2880" w:right="144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Facilitate design workshops and work with partners to document user personas, uncover market needs, </w:t>
      </w:r>
      <w:r>
        <w:rPr>
          <w:rFonts w:ascii="" w:hAnsi="" w:eastAsia=""/>
          <w:b w:val="0"/>
          <w:i w:val="0"/>
          <w:color w:val="000000"/>
          <w:sz w:val="36"/>
        </w:rPr>
        <w:t>and partner with cross-functional teams to bring offerings to market.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Develop a clear understanding of partners' solution offerings and markets addressed.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Assess partners' capabilities and capacity, co-creating goals and strategies.</w:t>
      </w:r>
    </w:p>
    <w:p>
      <w:pPr>
        <w:autoSpaceDN w:val="0"/>
        <w:autoSpaceDE w:val="0"/>
        <w:widowControl/>
        <w:spacing w:line="560" w:lineRule="exact" w:before="440" w:after="0"/>
        <w:ind w:left="2880" w:right="576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Determine resource allocation towards partner efforts based on the level of integration and strategic </w:t>
      </w:r>
      <w:r>
        <w:rPr>
          <w:rFonts w:ascii="" w:hAnsi="" w:eastAsia=""/>
          <w:b w:val="0"/>
          <w:i w:val="0"/>
          <w:color w:val="000000"/>
          <w:sz w:val="36"/>
        </w:rPr>
        <w:t>nature of the partner.</w:t>
      </w:r>
    </w:p>
    <w:p>
      <w:pPr>
        <w:autoSpaceDN w:val="0"/>
        <w:autoSpaceDE w:val="0"/>
        <w:widowControl/>
        <w:spacing w:line="560" w:lineRule="exact" w:before="440" w:after="0"/>
        <w:ind w:left="2880" w:right="864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Define offerings, assist in project scoping, and determine capabilities needed to successfully create, </w:t>
      </w:r>
      <w:r>
        <w:rPr>
          <w:rFonts w:ascii="" w:hAnsi="" w:eastAsia=""/>
          <w:b w:val="0"/>
          <w:i w:val="0"/>
          <w:color w:val="000000"/>
          <w:sz w:val="36"/>
        </w:rPr>
        <w:t>operationalize, and deliver offerings.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Identify gaps in partner capabilities and direct appropriate teams and resources to fill.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Create handoff with Solution Development team for the build phase once solution goals are defined.</w:t>
      </w:r>
    </w:p>
    <w:p>
      <w:pPr>
        <w:autoSpaceDN w:val="0"/>
        <w:autoSpaceDE w:val="0"/>
        <w:widowControl/>
        <w:spacing w:line="560" w:lineRule="exact" w:before="440" w:after="0"/>
        <w:ind w:left="2880" w:right="1584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Cultivate relationships and manage communications with ServiceNow field to promote solution </w:t>
      </w:r>
      <w:r>
        <w:rPr>
          <w:rFonts w:ascii="" w:hAnsi="" w:eastAsia=""/>
          <w:b w:val="0"/>
          <w:i w:val="0"/>
          <w:color w:val="000000"/>
          <w:sz w:val="36"/>
        </w:rPr>
        <w:t>offerings.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Travel for partner, customer, and organizational activities up to 50%.</w:t>
      </w:r>
    </w:p>
    <w:p>
      <w:pPr>
        <w:autoSpaceDN w:val="0"/>
        <w:autoSpaceDE w:val="0"/>
        <w:widowControl/>
        <w:spacing w:line="678" w:lineRule="exact" w:before="824" w:after="0"/>
        <w:ind w:left="2880" w:right="0" w:firstLine="0"/>
        <w:jc w:val="left"/>
      </w:pPr>
      <w:r>
        <w:rPr>
          <w:rFonts w:ascii="" w:hAnsi="" w:eastAsia=""/>
          <w:b/>
          <w:i w:val="0"/>
          <w:color w:val="000000"/>
          <w:sz w:val="56"/>
        </w:rPr>
        <w:t>Qualifications</w:t>
      </w:r>
    </w:p>
    <w:p>
      <w:pPr>
        <w:autoSpaceDN w:val="0"/>
        <w:autoSpaceDE w:val="0"/>
        <w:widowControl/>
        <w:spacing w:line="560" w:lineRule="exact" w:before="318" w:after="0"/>
        <w:ind w:left="2880" w:right="144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Advanced degree, certifications, continuing education in computer science, dev, sales, business </w:t>
      </w:r>
      <w:r>
        <w:rPr>
          <w:rFonts w:ascii="" w:hAnsi="" w:eastAsia=""/>
          <w:b w:val="0"/>
          <w:i w:val="0"/>
          <w:color w:val="000000"/>
          <w:sz w:val="36"/>
        </w:rPr>
        <w:t>management or similar.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10+ years leadership experience in enterprise software, technical sales, pre-sales, or similar.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Significant experience working with technology partners, either at a partner or OEM.</w:t>
      </w:r>
    </w:p>
    <w:p>
      <w:pPr>
        <w:autoSpaceDN w:val="0"/>
        <w:autoSpaceDE w:val="0"/>
        <w:widowControl/>
        <w:spacing w:line="560" w:lineRule="exact" w:before="440" w:after="0"/>
        <w:ind w:left="2880" w:right="72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Excellent understanding of architectural principles for cloud-based platforms, including SaaS, PaaS, </w:t>
      </w:r>
      <w:r>
        <w:rPr>
          <w:rFonts w:ascii="" w:hAnsi="" w:eastAsia=""/>
          <w:b w:val="0"/>
          <w:i w:val="0"/>
          <w:color w:val="000000"/>
          <w:sz w:val="36"/>
        </w:rPr>
        <w:t>multi-tenancy, and automation.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Industry vertical knowledge (such as Financial Services, Banking, Healthcare, Manufacturing) is a plus.</w:t>
      </w:r>
    </w:p>
    <w:p>
      <w:pPr>
        <w:autoSpaceDN w:val="0"/>
        <w:autoSpaceDE w:val="0"/>
        <w:widowControl/>
        <w:spacing w:line="560" w:lineRule="exact" w:before="440" w:after="0"/>
        <w:ind w:left="2880" w:right="288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Passionate about leading edge and emerging technologies towards the goal of developing innovative </w:t>
      </w:r>
      <w:r>
        <w:rPr>
          <w:rFonts w:ascii="" w:hAnsi="" w:eastAsia=""/>
          <w:b w:val="0"/>
          <w:i w:val="0"/>
          <w:color w:val="000000"/>
          <w:sz w:val="36"/>
        </w:rPr>
        <w:t>solutions.</w:t>
      </w:r>
    </w:p>
    <w:p>
      <w:pPr>
        <w:autoSpaceDN w:val="0"/>
        <w:autoSpaceDE w:val="0"/>
        <w:widowControl/>
        <w:spacing w:line="560" w:lineRule="exact" w:before="440" w:after="0"/>
        <w:ind w:left="2880" w:right="288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Talented at explaining complex topics clearly and concisely; effective at providing practical guidance; </w:t>
      </w:r>
      <w:r>
        <w:rPr>
          <w:rFonts w:ascii="" w:hAnsi="" w:eastAsia=""/>
          <w:b w:val="0"/>
          <w:i w:val="0"/>
          <w:color w:val="000000"/>
          <w:sz w:val="36"/>
        </w:rPr>
        <w:t>able to demonstrate and present at the highest level.</w:t>
      </w:r>
    </w:p>
    <w:p>
      <w:pPr>
        <w:autoSpaceDN w:val="0"/>
        <w:autoSpaceDE w:val="0"/>
        <w:widowControl/>
        <w:spacing w:line="560" w:lineRule="exact" w:before="440" w:after="0"/>
        <w:ind w:left="2880" w:right="864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Experience working with large corporate enterprises or government environments, engaging at the </w:t>
      </w:r>
      <w:r>
        <w:rPr>
          <w:rFonts w:ascii="" w:hAnsi="" w:eastAsia=""/>
          <w:b w:val="0"/>
          <w:i w:val="0"/>
          <w:color w:val="000000"/>
          <w:sz w:val="36"/>
        </w:rPr>
        <w:t>CxO level.</w:t>
      </w:r>
    </w:p>
    <w:p>
      <w:pPr>
        <w:autoSpaceDN w:val="0"/>
        <w:autoSpaceDE w:val="0"/>
        <w:widowControl/>
        <w:spacing w:line="560" w:lineRule="exact" w:before="440" w:after="0"/>
        <w:ind w:left="2880" w:right="1008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Superior verbal and written communication skills, facilitation skills, and impeccable communication </w:t>
      </w:r>
      <w:r>
        <w:rPr>
          <w:rFonts w:ascii="" w:hAnsi="" w:eastAsia=""/>
          <w:b w:val="0"/>
          <w:i w:val="0"/>
          <w:color w:val="000000"/>
          <w:sz w:val="36"/>
        </w:rPr>
        <w:t>habits.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Entrepreneurial skills, organizational savvy, and the ability to collaborate crucial.</w:t>
      </w:r>
    </w:p>
    <w:p>
      <w:pPr>
        <w:autoSpaceDN w:val="0"/>
        <w:autoSpaceDE w:val="0"/>
        <w:widowControl/>
        <w:spacing w:line="434" w:lineRule="exact" w:before="574" w:after="0"/>
        <w:ind w:left="2880" w:right="0" w:firstLine="0"/>
        <w:jc w:val="left"/>
      </w:pPr>
      <w:r>
        <w:rPr>
          <w:rFonts w:ascii="" w:hAnsi="" w:eastAsia=""/>
          <w:b/>
          <w:i w:val="0"/>
          <w:color w:val="000000"/>
          <w:sz w:val="36"/>
        </w:rPr>
        <w:t>Experience and education that will help you stand out:</w:t>
      </w:r>
    </w:p>
    <w:p>
      <w:pPr>
        <w:autoSpaceDN w:val="0"/>
        <w:autoSpaceDE w:val="0"/>
        <w:widowControl/>
        <w:spacing w:line="418" w:lineRule="exact" w:before="574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Presales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Solution development on competitive platforms.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ServiceNow platform development experience.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ServiceNow certifications.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Design Thinking certifications and/or demonstrable training.</w:t>
      </w:r>
    </w:p>
    <w:p>
      <w:pPr>
        <w:autoSpaceDN w:val="0"/>
        <w:autoSpaceDE w:val="0"/>
        <w:widowControl/>
        <w:spacing w:line="434" w:lineRule="exact" w:before="574" w:after="0"/>
        <w:ind w:left="2880" w:right="0" w:firstLine="0"/>
        <w:jc w:val="left"/>
      </w:pPr>
      <w:r>
        <w:rPr>
          <w:rFonts w:ascii="" w:hAnsi="" w:eastAsia=""/>
          <w:b/>
          <w:i w:val="0"/>
          <w:color w:val="000000"/>
          <w:sz w:val="36"/>
        </w:rPr>
        <w:t>To be successful in this role, you have:</w:t>
      </w:r>
    </w:p>
    <w:p>
      <w:pPr>
        <w:autoSpaceDN w:val="0"/>
        <w:autoSpaceDE w:val="0"/>
        <w:widowControl/>
        <w:spacing w:line="560" w:lineRule="exact" w:before="432" w:after="0"/>
        <w:ind w:left="2880" w:right="288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Successfully led diverse teams to reach challenging goals and can leverage organizational networks to </w:t>
      </w:r>
      <w:r>
        <w:rPr>
          <w:rFonts w:ascii="" w:hAnsi="" w:eastAsia=""/>
          <w:b w:val="0"/>
          <w:i w:val="0"/>
          <w:color w:val="000000"/>
          <w:sz w:val="36"/>
        </w:rPr>
        <w:t>get things done.</w:t>
      </w:r>
    </w:p>
    <w:p>
      <w:pPr>
        <w:autoSpaceDN w:val="0"/>
        <w:autoSpaceDE w:val="0"/>
        <w:widowControl/>
        <w:spacing w:line="560" w:lineRule="exact" w:before="440" w:after="0"/>
        <w:ind w:left="2880" w:right="288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Expertise in designing, implementing, and managing advanced architectures in an application domain </w:t>
      </w:r>
      <w:r>
        <w:rPr>
          <w:rFonts w:ascii="" w:hAnsi="" w:eastAsia=""/>
          <w:b w:val="0"/>
          <w:i w:val="0"/>
          <w:color w:val="000000"/>
          <w:sz w:val="36"/>
        </w:rPr>
        <w:t>and integrating multiple systems or platforms.</w:t>
      </w:r>
    </w:p>
    <w:p>
      <w:pPr>
        <w:autoSpaceDN w:val="0"/>
        <w:autoSpaceDE w:val="0"/>
        <w:widowControl/>
        <w:spacing w:line="560" w:lineRule="exact" w:before="440" w:after="0"/>
        <w:ind w:left="2880" w:right="288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· A proven track record of success with Enterprise Architecture or Application Architecture; pre-sales in a </w:t>
      </w:r>
      <w:r>
        <w:rPr>
          <w:rFonts w:ascii="" w:hAnsi="" w:eastAsia=""/>
          <w:b w:val="0"/>
          <w:i w:val="0"/>
          <w:color w:val="000000"/>
          <w:sz w:val="36"/>
        </w:rPr>
        <w:t>software vendor, large Enterprise, or professional services environment.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· Experience presenting architecture concepts, designs, and goals to technology leaders and partners.</w:t>
      </w:r>
    </w:p>
    <w:p>
      <w:pPr>
        <w:autoSpaceDN w:val="0"/>
        <w:autoSpaceDE w:val="0"/>
        <w:widowControl/>
        <w:spacing w:line="418" w:lineRule="exact" w:before="1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JV20</w:t>
      </w:r>
    </w:p>
    <w:p>
      <w:pPr>
        <w:autoSpaceDN w:val="0"/>
        <w:autoSpaceDE w:val="0"/>
        <w:widowControl/>
        <w:spacing w:line="560" w:lineRule="exact" w:before="440" w:after="0"/>
        <w:ind w:left="2880" w:right="288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For positions in California (outside of the Bay Area), we offer a base pay of $149,250 - $246,300, plus </w:t>
      </w:r>
      <w:r>
        <w:rPr>
          <w:rFonts w:ascii="" w:hAnsi="" w:eastAsia=""/>
          <w:b w:val="0"/>
          <w:i w:val="0"/>
          <w:color w:val="000000"/>
          <w:sz w:val="36"/>
        </w:rPr>
        <w:t xml:space="preserve">equity (when applicable), variable/incentive compensation and benefits. Sales positions generally offer </w:t>
      </w:r>
      <w:r>
        <w:rPr>
          <w:rFonts w:ascii="" w:hAnsi="" w:eastAsia=""/>
          <w:b w:val="0"/>
          <w:i w:val="0"/>
          <w:color w:val="000000"/>
          <w:sz w:val="36"/>
        </w:rPr>
        <w:t xml:space="preserve">a competitive On Target Earnings (OTE) incentive compensation structure. Please note that the base </w:t>
      </w:r>
      <w:r>
        <w:rPr>
          <w:rFonts w:ascii="" w:hAnsi="" w:eastAsia=""/>
          <w:b w:val="0"/>
          <w:i w:val="0"/>
          <w:color w:val="000000"/>
          <w:sz w:val="36"/>
        </w:rPr>
        <w:t xml:space="preserve">pay shown is a guideline, and individual total compensation will vary based on factors such as </w:t>
      </w:r>
      <w:r>
        <w:rPr>
          <w:rFonts w:ascii="" w:hAnsi="" w:eastAsia=""/>
          <w:b w:val="0"/>
          <w:i w:val="0"/>
          <w:color w:val="000000"/>
          <w:sz w:val="36"/>
        </w:rPr>
        <w:t xml:space="preserve">qualifications, skill level, competencies and work location. We also offer health plans, including flexible </w:t>
      </w:r>
      <w:r>
        <w:rPr>
          <w:rFonts w:ascii="" w:hAnsi="" w:eastAsia=""/>
          <w:b w:val="0"/>
          <w:i w:val="0"/>
          <w:color w:val="000000"/>
          <w:sz w:val="36"/>
        </w:rPr>
        <w:t xml:space="preserve">spending accounts, a 401(k) Plan with company match, ESPP, matching donations, a flexible time away </w:t>
      </w:r>
      <w:r>
        <w:rPr>
          <w:rFonts w:ascii="" w:hAnsi="" w:eastAsia=""/>
          <w:b w:val="0"/>
          <w:i w:val="0"/>
          <w:color w:val="000000"/>
          <w:sz w:val="36"/>
        </w:rPr>
        <w:t xml:space="preserve">plan and family leave programs (subject to eligibility requirements). Compensation is based on the </w:t>
      </w:r>
      <w:r>
        <w:rPr>
          <w:rFonts w:ascii="" w:hAnsi="" w:eastAsia=""/>
          <w:b w:val="0"/>
          <w:i w:val="0"/>
          <w:color w:val="000000"/>
          <w:sz w:val="36"/>
        </w:rPr>
        <w:t xml:space="preserve">geographic location in which the role is located, and is subject to change based on work location. For </w:t>
      </w:r>
      <w:r>
        <w:rPr>
          <w:rFonts w:ascii="" w:hAnsi="" w:eastAsia=""/>
          <w:b w:val="0"/>
          <w:i w:val="0"/>
          <w:color w:val="000000"/>
          <w:sz w:val="36"/>
        </w:rPr>
        <w:t xml:space="preserve">individuals who will be working in the Bay Area, there is a pay enhancement for positions located in that </w:t>
      </w:r>
      <w:r>
        <w:rPr>
          <w:rFonts w:ascii="" w:hAnsi="" w:eastAsia=""/>
          <w:b w:val="0"/>
          <w:i w:val="0"/>
          <w:color w:val="000000"/>
          <w:sz w:val="36"/>
        </w:rPr>
        <w:t>geographical area; please contact your recruiter for additional information.</w:t>
      </w:r>
    </w:p>
    <w:p>
      <w:pPr>
        <w:autoSpaceDN w:val="0"/>
        <w:autoSpaceDE w:val="0"/>
        <w:widowControl/>
        <w:spacing w:line="678" w:lineRule="exact" w:before="824" w:after="0"/>
        <w:ind w:left="2880" w:right="0" w:firstLine="0"/>
        <w:jc w:val="left"/>
      </w:pPr>
      <w:r>
        <w:rPr>
          <w:rFonts w:ascii="" w:hAnsi="" w:eastAsia=""/>
          <w:b/>
          <w:i w:val="0"/>
          <w:color w:val="000000"/>
          <w:sz w:val="56"/>
        </w:rPr>
        <w:t>Additional Information</w:t>
      </w:r>
    </w:p>
    <w:p>
      <w:pPr>
        <w:autoSpaceDN w:val="0"/>
        <w:autoSpaceDE w:val="0"/>
        <w:widowControl/>
        <w:spacing w:line="560" w:lineRule="exact" w:before="318" w:after="0"/>
        <w:ind w:left="2880" w:right="1152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ServiceNow is an Equal Employment Opportunity Employer. All qualified applicants will receive </w:t>
      </w:r>
      <w:r>
        <w:rPr>
          <w:rFonts w:ascii="" w:hAnsi="" w:eastAsia=""/>
          <w:b w:val="0"/>
          <w:i w:val="0"/>
          <w:color w:val="000000"/>
          <w:sz w:val="36"/>
        </w:rPr>
        <w:t xml:space="preserve">consideration for employment without regard to race, color, creed, religion, sex, sexual orientation, </w:t>
      </w:r>
      <w:r>
        <w:rPr>
          <w:rFonts w:ascii="" w:hAnsi="" w:eastAsia=""/>
          <w:b w:val="0"/>
          <w:i w:val="0"/>
          <w:color w:val="000000"/>
          <w:sz w:val="36"/>
        </w:rPr>
        <w:t xml:space="preserve">national origin or nationality, ancestry, age, disability, gender identity or expression, marital status, </w:t>
      </w:r>
      <w:r>
        <w:rPr>
          <w:rFonts w:ascii="" w:hAnsi="" w:eastAsia=""/>
          <w:b w:val="0"/>
          <w:i w:val="0"/>
          <w:color w:val="000000"/>
          <w:sz w:val="36"/>
        </w:rPr>
        <w:t>veteran status or any other category protected by law.</w:t>
      </w:r>
    </w:p>
    <w:p>
      <w:pPr>
        <w:sectPr>
          <w:type w:val="continuous"/>
          <w:pgSz w:w="34560" w:h="118800"/>
          <w:pgMar w:top="358" w:right="1440" w:bottom="320" w:left="1440" w:header="720" w:footer="720" w:gutter="0"/>
          <w:cols w:num="2" w:equalWidth="0">
            <w:col w:w="20226" w:space="0"/>
            <w:col w:w="11454" w:space="0"/>
          </w:cols>
          <w:docGrid w:linePitch="360"/>
        </w:sectPr>
      </w:pPr>
    </w:p>
    <w:p>
      <w:pPr>
        <w:autoSpaceDN w:val="0"/>
        <w:autoSpaceDE w:val="0"/>
        <w:widowControl/>
        <w:spacing w:line="870" w:lineRule="exact" w:before="0" w:after="1156"/>
        <w:ind w:left="974" w:right="0" w:firstLine="0"/>
        <w:jc w:val="left"/>
      </w:pPr>
      <w:r>
        <w:rPr>
          <w:rFonts w:ascii="" w:hAnsi="" w:eastAsia=""/>
          <w:b/>
          <w:i w:val="0"/>
          <w:color w:val="000000"/>
          <w:sz w:val="72"/>
        </w:rPr>
        <w:t>Similar Jobs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4.0000000000009" w:type="dxa"/>
      </w:tblPr>
      <w:tblGrid>
        <w:gridCol w:w="15840"/>
        <w:gridCol w:w="15840"/>
      </w:tblGrid>
      <w:tr>
        <w:trPr>
          <w:trHeight w:hRule="exact" w:val="1820"/>
        </w:trPr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80" w:after="0"/>
              <w:ind w:left="500" w:right="432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48"/>
              </w:rPr>
              <w:t xml:space="preserve">Senior Manager, Partner </w:t>
            </w:r>
            <w:r>
              <w:rPr>
                <w:rFonts w:ascii="" w:hAnsi="" w:eastAsia=""/>
                <w:b/>
                <w:i w:val="0"/>
                <w:color w:val="000000"/>
                <w:sz w:val="48"/>
              </w:rPr>
              <w:t xml:space="preserve">Solutions - ServiceNow </w:t>
            </w:r>
            <w:r>
              <w:rPr>
                <w:rFonts w:ascii="" w:hAnsi="" w:eastAsia=""/>
                <w:b/>
                <w:i w:val="0"/>
                <w:color w:val="000000"/>
                <w:sz w:val="48"/>
              </w:rPr>
              <w:t>Partner Design Studio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5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0" cy="254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9" w:type="dxa"/>
      </w:tblPr>
      <w:tblGrid>
        <w:gridCol w:w="10560"/>
        <w:gridCol w:w="10560"/>
        <w:gridCol w:w="10560"/>
      </w:tblGrid>
      <w:tr>
        <w:trPr>
          <w:trHeight w:hRule="exact" w:val="1436"/>
        </w:trPr>
        <w:tc>
          <w:tcPr>
            <w:tcW w:type="dxa" w:w="1060"/>
            <w:tcBorders>
              <w:bottom w:sz="16.0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203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00"/>
            <w:tcBorders>
              <w:bottom w:sz="16.0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60" w:after="0"/>
              <w:ind w:left="6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40"/>
              </w:rPr>
              <w:t>Addison</w:t>
            </w:r>
          </w:p>
        </w:tc>
        <w:tc>
          <w:tcPr>
            <w:tcW w:type="dxa" w:w="1660"/>
            <w:tcBorders>
              <w:bottom w:sz="16.0" w:val="single" w:color="#DADAD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6"/>
        </w:trPr>
        <w:tc>
          <w:tcPr>
            <w:tcW w:type="dxa" w:w="6660"/>
            <w:gridSpan w:val="2"/>
            <w:tcBorders>
              <w:top w:sz="16.0" w:val="single" w:color="#DADAD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806" w:after="0"/>
              <w:ind w:left="720" w:right="432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48"/>
              </w:rPr>
              <w:t xml:space="preserve">Senior Manager, Partner </w:t>
            </w:r>
            <w:r>
              <w:rPr>
                <w:rFonts w:ascii="" w:hAnsi="" w:eastAsia=""/>
                <w:b/>
                <w:i w:val="0"/>
                <w:color w:val="000000"/>
                <w:sz w:val="48"/>
              </w:rPr>
              <w:t xml:space="preserve">Solutions - ServiceNow </w:t>
            </w:r>
            <w:r>
              <w:rPr>
                <w:rFonts w:ascii="" w:hAnsi="" w:eastAsia=""/>
                <w:b/>
                <w:i w:val="0"/>
                <w:color w:val="000000"/>
                <w:sz w:val="48"/>
              </w:rPr>
              <w:t>Partner Design Studio</w:t>
            </w:r>
          </w:p>
        </w:tc>
        <w:tc>
          <w:tcPr>
            <w:tcW w:type="dxa" w:w="1660"/>
            <w:tcBorders>
              <w:top w:sz="16.0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0" cy="254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9" w:type="dxa"/>
      </w:tblPr>
      <w:tblGrid>
        <w:gridCol w:w="10560"/>
        <w:gridCol w:w="10560"/>
        <w:gridCol w:w="10560"/>
      </w:tblGrid>
      <w:tr>
        <w:trPr>
          <w:trHeight w:hRule="exact" w:val="1436"/>
        </w:trPr>
        <w:tc>
          <w:tcPr>
            <w:tcW w:type="dxa" w:w="1060"/>
            <w:tcBorders>
              <w:bottom w:sz="16.0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203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00"/>
            <w:tcBorders>
              <w:bottom w:sz="16.0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60" w:after="0"/>
              <w:ind w:left="6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40"/>
              </w:rPr>
              <w:t>Waltham</w:t>
            </w:r>
          </w:p>
        </w:tc>
        <w:tc>
          <w:tcPr>
            <w:tcW w:type="dxa" w:w="1660"/>
            <w:tcBorders>
              <w:bottom w:sz="16.0" w:val="single" w:color="#DADAD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6"/>
        </w:trPr>
        <w:tc>
          <w:tcPr>
            <w:tcW w:type="dxa" w:w="6660"/>
            <w:gridSpan w:val="2"/>
            <w:tcBorders>
              <w:top w:sz="16.0" w:val="single" w:color="#DADAD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806" w:after="0"/>
              <w:ind w:left="720" w:right="432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48"/>
              </w:rPr>
              <w:t xml:space="preserve">Senior Manager, Partner </w:t>
            </w:r>
            <w:r>
              <w:rPr>
                <w:rFonts w:ascii="" w:hAnsi="" w:eastAsia=""/>
                <w:b/>
                <w:i w:val="0"/>
                <w:color w:val="000000"/>
                <w:sz w:val="48"/>
              </w:rPr>
              <w:t xml:space="preserve">Solutions - ServiceNow </w:t>
            </w:r>
            <w:r>
              <w:rPr>
                <w:rFonts w:ascii="" w:hAnsi="" w:eastAsia=""/>
                <w:b/>
                <w:i w:val="0"/>
                <w:color w:val="000000"/>
                <w:sz w:val="48"/>
              </w:rPr>
              <w:t>Partner Design Studio</w:t>
            </w:r>
          </w:p>
        </w:tc>
        <w:tc>
          <w:tcPr>
            <w:tcW w:type="dxa" w:w="1660"/>
            <w:tcBorders>
              <w:top w:sz="16.0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0" cy="254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9" w:type="dxa"/>
      </w:tblPr>
      <w:tblGrid>
        <w:gridCol w:w="15840"/>
        <w:gridCol w:w="15840"/>
      </w:tblGrid>
      <w:tr>
        <w:trPr>
          <w:trHeight w:hRule="exact" w:val="829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203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60" w:after="0"/>
              <w:ind w:left="6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40"/>
              </w:rPr>
              <w:t>Minneapolis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9" w:type="dxa"/>
      </w:tblPr>
      <w:tblGrid>
        <w:gridCol w:w="31680"/>
      </w:tblGrid>
      <w:tr>
        <w:trPr>
          <w:trHeight w:hRule="exact" w:val="2060"/>
        </w:trPr>
        <w:tc>
          <w:tcPr>
            <w:tcW w:type="dxa" w:w="8320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0" w:lineRule="exact" w:before="586" w:after="0"/>
              <w:ind w:left="40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48"/>
              </w:rPr>
              <w:t>Be a part of something bigger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57780"/>
        <w:ind w:left="0" w:right="0"/>
      </w:pPr>
    </w:p>
    <w:p>
      <w:pPr>
        <w:sectPr>
          <w:type w:val="nextColumn"/>
          <w:pgSz w:w="34560" w:h="118800"/>
          <w:pgMar w:top="358" w:right="1440" w:bottom="320" w:left="1440" w:header="720" w:footer="720" w:gutter="0"/>
          <w:cols w:num="2" w:equalWidth="0">
            <w:col w:w="20226" w:space="0"/>
            <w:col w:w="11454" w:space="0"/>
          </w:cols>
          <w:docGrid w:linePitch="360"/>
        </w:sectPr>
      </w:pPr>
    </w:p>
    <w:p>
      <w:pPr>
        <w:autoSpaceDN w:val="0"/>
        <w:autoSpaceDE w:val="0"/>
        <w:widowControl/>
        <w:spacing w:line="434" w:lineRule="exact" w:before="0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At ServiceNow, we lead with flexibility and trust in our distributed world of work. </w:t>
      </w:r>
      <w:r>
        <w:rPr>
          <w:rFonts w:ascii="" w:hAnsi="" w:eastAsia=""/>
          <w:b/>
          <w:i w:val="0"/>
          <w:color w:val="000000"/>
          <w:sz w:val="36"/>
        </w:rPr>
        <w:hyperlink r:id="rId21" w:history="1">
          <w:r>
            <w:rPr>
              <w:rStyle w:val="Hyperlink"/>
            </w:rPr>
            <w:t>Click here</w:t>
          </w:r>
        </w:hyperlink>
      </w:r>
      <w:r>
        <w:rPr>
          <w:rFonts w:ascii="" w:hAnsi="" w:eastAsia=""/>
          <w:b w:val="0"/>
          <w:i w:val="0"/>
          <w:color w:val="000000"/>
          <w:sz w:val="36"/>
        </w:rPr>
        <w:t xml:space="preserve"> to learn about</w:t>
      </w:r>
    </w:p>
    <w:p>
      <w:pPr>
        <w:autoSpaceDN w:val="0"/>
        <w:autoSpaceDE w:val="0"/>
        <w:widowControl/>
        <w:spacing w:line="418" w:lineRule="exact" w:before="134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our work personas: flexible, remote and required-in-office.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If you require a reasonable accommodation to complete any part of the application process, or are</w:t>
      </w:r>
    </w:p>
    <w:p>
      <w:pPr>
        <w:autoSpaceDN w:val="0"/>
        <w:autoSpaceDE w:val="0"/>
        <w:widowControl/>
        <w:spacing w:line="418" w:lineRule="exact" w:before="14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limited in the ability or unable to access or use this online application process and need an alternative</w:t>
      </w:r>
    </w:p>
    <w:p>
      <w:pPr>
        <w:autoSpaceDN w:val="0"/>
        <w:autoSpaceDE w:val="0"/>
        <w:widowControl/>
        <w:spacing w:line="434" w:lineRule="exact" w:before="134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method for applying, you may contact us at </w:t>
      </w:r>
      <w:r>
        <w:rPr>
          <w:rFonts w:ascii="" w:hAnsi="" w:eastAsia=""/>
          <w:b/>
          <w:i w:val="0"/>
          <w:color w:val="000000"/>
          <w:sz w:val="36"/>
        </w:rPr>
        <w:hyperlink r:id="rId22" w:history="1">
          <w:r>
            <w:rPr>
              <w:rStyle w:val="Hyperlink"/>
            </w:rPr>
            <w:t>talent.acquisition@servicenow.com</w:t>
          </w:r>
        </w:hyperlink>
      </w:r>
      <w:r>
        <w:rPr>
          <w:rFonts w:ascii="" w:hAnsi="" w:eastAsia=""/>
          <w:b w:val="0"/>
          <w:i w:val="0"/>
          <w:color w:val="000000"/>
          <w:sz w:val="36"/>
        </w:rPr>
        <w:t xml:space="preserve"> for assistance.</w:t>
      </w:r>
    </w:p>
    <w:p>
      <w:pPr>
        <w:autoSpaceDN w:val="0"/>
        <w:autoSpaceDE w:val="0"/>
        <w:widowControl/>
        <w:spacing w:line="418" w:lineRule="exact" w:before="574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For positions requiring access to technical data subject to export control regulations, including Export</w:t>
      </w:r>
    </w:p>
    <w:p>
      <w:pPr>
        <w:autoSpaceDN w:val="0"/>
        <w:autoSpaceDE w:val="0"/>
        <w:widowControl/>
        <w:spacing w:line="418" w:lineRule="exact" w:before="14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Administration Regulations (EAR), ServiceNow may have to obtain export licensing approval from the</w:t>
      </w:r>
    </w:p>
    <w:p>
      <w:pPr>
        <w:autoSpaceDN w:val="0"/>
        <w:autoSpaceDE w:val="0"/>
        <w:widowControl/>
        <w:spacing w:line="418" w:lineRule="exact" w:before="14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U.S. Government for certain individuals. All employment is contingent upon ServiceNow obtaining any</w:t>
      </w:r>
    </w:p>
    <w:p>
      <w:pPr>
        <w:autoSpaceDN w:val="0"/>
        <w:autoSpaceDE w:val="0"/>
        <w:widowControl/>
        <w:spacing w:line="418" w:lineRule="exact" w:before="14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export license or other approval that may be required by the U.S. Government.</w:t>
      </w:r>
    </w:p>
    <w:p>
      <w:pPr>
        <w:autoSpaceDN w:val="0"/>
        <w:autoSpaceDE w:val="0"/>
        <w:widowControl/>
        <w:spacing w:line="434" w:lineRule="exact" w:before="574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Please Note: Fraudulent job postings/job scams are increasingly common. </w:t>
      </w:r>
      <w:r>
        <w:rPr>
          <w:rFonts w:ascii="" w:hAnsi="" w:eastAsia=""/>
          <w:b/>
          <w:i w:val="0"/>
          <w:color w:val="000000"/>
          <w:sz w:val="36"/>
        </w:rPr>
        <w:hyperlink r:id="rId23" w:history="1">
          <w:r>
            <w:rPr>
              <w:rStyle w:val="Hyperlink"/>
            </w:rPr>
            <w:t>Click here</w:t>
          </w:r>
        </w:hyperlink>
      </w:r>
      <w:r>
        <w:rPr>
          <w:rFonts w:ascii="" w:hAnsi="" w:eastAsia=""/>
          <w:b w:val="0"/>
          <w:i w:val="0"/>
          <w:color w:val="000000"/>
          <w:sz w:val="36"/>
        </w:rPr>
        <w:t xml:space="preserve"> to learn what to</w:t>
      </w:r>
    </w:p>
    <w:p>
      <w:pPr>
        <w:autoSpaceDN w:val="0"/>
        <w:autoSpaceDE w:val="0"/>
        <w:widowControl/>
        <w:spacing w:line="418" w:lineRule="exact" w:before="134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watch out for and how to protect yourself. All genuine ServiceNow job postings can be found through</w:t>
      </w:r>
    </w:p>
    <w:p>
      <w:pPr>
        <w:autoSpaceDN w:val="0"/>
        <w:autoSpaceDE w:val="0"/>
        <w:widowControl/>
        <w:spacing w:line="434" w:lineRule="exact" w:before="134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 xml:space="preserve">the </w:t>
      </w:r>
      <w:r>
        <w:rPr>
          <w:rFonts w:ascii="" w:hAnsi="" w:eastAsia=""/>
          <w:b/>
          <w:i w:val="0"/>
          <w:color w:val="000000"/>
          <w:sz w:val="36"/>
        </w:rPr>
        <w:hyperlink r:id="rId24" w:history="1">
          <w:r>
            <w:rPr>
              <w:rStyle w:val="Hyperlink"/>
            </w:rPr>
            <w:t>ServiceNow Careers site</w:t>
          </w:r>
        </w:hyperlink>
      </w:r>
      <w:r>
        <w:rPr>
          <w:rFonts w:ascii="" w:hAnsi="" w:eastAsia=""/>
          <w:b w:val="0"/>
          <w:i w:val="0"/>
          <w:color w:val="000000"/>
          <w:sz w:val="36"/>
        </w:rPr>
        <w:t>.</w:t>
      </w:r>
    </w:p>
    <w:p>
      <w:pPr>
        <w:autoSpaceDN w:val="0"/>
        <w:autoSpaceDE w:val="0"/>
        <w:widowControl/>
        <w:spacing w:line="418" w:lineRule="exact" w:before="1574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From Fortune. © 2022 Fortune Media IP Limited All rights reserved. Used under license.</w:t>
      </w:r>
    </w:p>
    <w:p>
      <w:pPr>
        <w:autoSpaceDN w:val="0"/>
        <w:autoSpaceDE w:val="0"/>
        <w:widowControl/>
        <w:spacing w:line="418" w:lineRule="exact" w:before="58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Fortune and Fortune Media IP Limited are not affiliated with, and do not endorse products or services of,</w:t>
      </w:r>
    </w:p>
    <w:p>
      <w:pPr>
        <w:autoSpaceDN w:val="0"/>
        <w:autoSpaceDE w:val="0"/>
        <w:widowControl/>
        <w:spacing w:line="418" w:lineRule="exact" w:before="142" w:after="2344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ServiceNow.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0560"/>
        <w:gridCol w:w="10560"/>
        <w:gridCol w:w="10560"/>
      </w:tblGrid>
      <w:tr>
        <w:trPr>
          <w:trHeight w:hRule="exact" w:val="798"/>
        </w:trPr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8" w:lineRule="exact" w:before="60" w:after="0"/>
              <w:ind w:left="14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56"/>
              </w:rPr>
              <w:t>Company</w:t>
            </w:r>
          </w:p>
        </w:tc>
        <w:tc>
          <w:tcPr>
            <w:tcW w:type="dxa" w:w="8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8" w:lineRule="exact" w:before="60" w:after="0"/>
              <w:ind w:left="0" w:right="337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56"/>
              </w:rPr>
              <w:t>Careers</w:t>
            </w:r>
          </w:p>
        </w:tc>
        <w:tc>
          <w:tcPr>
            <w:tcW w:type="dxa" w:w="1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8" w:lineRule="exact" w:before="60" w:after="0"/>
              <w:ind w:left="0" w:right="349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56"/>
              </w:rPr>
              <w:t>Connect with us</w:t>
            </w:r>
          </w:p>
        </w:tc>
      </w:tr>
    </w:tbl>
    <w:p>
      <w:pPr>
        <w:autoSpaceDN w:val="0"/>
        <w:tabs>
          <w:tab w:pos="11680" w:val="left"/>
        </w:tabs>
        <w:autoSpaceDE w:val="0"/>
        <w:widowControl/>
        <w:spacing w:line="418" w:lineRule="exact" w:before="560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hyperlink r:id="rId25" w:history="1">
          <w:r>
            <w:rPr>
              <w:rStyle w:val="Hyperlink"/>
            </w:rPr>
            <w:t xml:space="preserve">About ServiceNow 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hyperlink r:id="rId26" w:history="1">
          <w:r>
            <w:rPr>
              <w:rStyle w:val="Hyperlink"/>
            </w:rPr>
            <w:t>ServiceNow Careers</w:t>
          </w:r>
        </w:hyperlink>
      </w:r>
    </w:p>
    <w:p>
      <w:pPr>
        <w:autoSpaceDN w:val="0"/>
        <w:tabs>
          <w:tab w:pos="11680" w:val="left"/>
        </w:tabs>
        <w:autoSpaceDE w:val="0"/>
        <w:widowControl/>
        <w:spacing w:line="418" w:lineRule="exact" w:before="46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hyperlink r:id="rId27" w:history="1">
          <w:r>
            <w:rPr>
              <w:rStyle w:val="Hyperlink"/>
            </w:rPr>
            <w:t xml:space="preserve">Locations 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hyperlink r:id="rId16" w:history="1">
          <w:r>
            <w:rPr>
              <w:rStyle w:val="Hyperlink"/>
            </w:rPr>
            <w:t>Life at ServiceNow</w:t>
          </w:r>
        </w:hyperlink>
      </w:r>
    </w:p>
    <w:p>
      <w:pPr>
        <w:autoSpaceDN w:val="0"/>
        <w:tabs>
          <w:tab w:pos="11680" w:val="left"/>
        </w:tabs>
        <w:autoSpaceDE w:val="0"/>
        <w:widowControl/>
        <w:spacing w:line="418" w:lineRule="exact" w:before="46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hyperlink r:id="rId28" w:history="1">
          <w:r>
            <w:rPr>
              <w:rStyle w:val="Hyperlink"/>
            </w:rPr>
            <w:t xml:space="preserve">Partners 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hyperlink r:id="rId29" w:history="1">
          <w:r>
            <w:rPr>
              <w:rStyle w:val="Hyperlink"/>
            </w:rPr>
            <w:t>Diversity, Equity and Inclusion</w:t>
          </w:r>
        </w:hyperlink>
      </w:r>
    </w:p>
    <w:p>
      <w:pPr>
        <w:autoSpaceDN w:val="0"/>
        <w:tabs>
          <w:tab w:pos="11680" w:val="left"/>
        </w:tabs>
        <w:autoSpaceDE w:val="0"/>
        <w:widowControl/>
        <w:spacing w:line="418" w:lineRule="exact" w:before="46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hyperlink r:id="rId30" w:history="1">
          <w:r>
            <w:rPr>
              <w:rStyle w:val="Hyperlink"/>
            </w:rPr>
            <w:t xml:space="preserve">Investors 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hyperlink r:id="rId31" w:history="1">
          <w:r>
            <w:rPr>
              <w:rStyle w:val="Hyperlink"/>
            </w:rPr>
            <w:t>Global Impact</w:t>
          </w:r>
        </w:hyperlink>
      </w:r>
    </w:p>
    <w:p>
      <w:pPr>
        <w:autoSpaceDN w:val="0"/>
        <w:autoSpaceDE w:val="0"/>
        <w:widowControl/>
        <w:spacing w:line="418" w:lineRule="exact" w:before="46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hyperlink r:id="rId32" w:history="1">
          <w:r>
            <w:rPr>
              <w:rStyle w:val="Hyperlink"/>
            </w:rPr>
            <w:t>Newsroom</w:t>
          </w:r>
        </w:hyperlink>
      </w:r>
    </w:p>
    <w:p>
      <w:pPr>
        <w:autoSpaceDN w:val="0"/>
        <w:tabs>
          <w:tab w:pos="8422" w:val="left"/>
          <w:tab w:pos="11436" w:val="left"/>
          <w:tab w:pos="16444" w:val="left"/>
          <w:tab w:pos="21366" w:val="left"/>
          <w:tab w:pos="25638" w:val="left"/>
        </w:tabs>
        <w:autoSpaceDE w:val="0"/>
        <w:widowControl/>
        <w:spacing w:line="418" w:lineRule="exact" w:before="1362" w:after="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hyperlink r:id="rId33" w:history="1">
          <w:r>
            <w:rPr>
              <w:rStyle w:val="Hyperlink"/>
            </w:rPr>
            <w:t xml:space="preserve">Terms and conditions 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hyperlink r:id="rId34" w:history="1">
          <w:r>
            <w:rPr>
              <w:rStyle w:val="Hyperlink"/>
            </w:rPr>
            <w:t xml:space="preserve">GDPR </w:t>
          </w:r>
        </w:hyperlink>
      </w:r>
      <w:r>
        <w:rPr>
          <w:rFonts w:ascii="" w:hAnsi="" w:eastAsia=""/>
          <w:b w:val="0"/>
          <w:i w:val="0"/>
          <w:color w:val="000000"/>
          <w:sz w:val="36"/>
        </w:rPr>
        <w:hyperlink r:id="rId35" w:history="1">
          <w:r>
            <w:rPr>
              <w:rStyle w:val="Hyperlink"/>
            </w:rPr>
            <w:t xml:space="preserve">Privacy statement 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hyperlink r:id="rId36" w:history="1">
          <w:r>
            <w:rPr>
              <w:rStyle w:val="Hyperlink"/>
            </w:rPr>
            <w:t xml:space="preserve">Pay transparency 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hyperlink r:id="rId37" w:history="1">
          <w:r>
            <w:rPr>
              <w:rStyle w:val="Hyperlink"/>
            </w:rPr>
            <w:t xml:space="preserve">Cookie policy 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36"/>
        </w:rPr>
        <w:hyperlink r:id="rId38" w:history="1">
          <w:r>
            <w:rPr>
              <w:rStyle w:val="Hyperlink"/>
            </w:rPr>
            <w:t>Cookie Preferences</w:t>
          </w:r>
        </w:hyperlink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283E40"/>
          <w:sz w:val="28"/>
        </w:rPr>
        <w:hyperlink r:id="rId33" w:history="1">
          <w:r>
            <w:rPr>
              <w:rStyle w:val="Hyperlink"/>
            </w:rPr>
            <w:t>To opt-out of us sh</w:t>
          </w:r>
        </w:hyperlink>
      </w:r>
      <w:r>
        <w:rPr>
          <w:rFonts w:ascii="" w:hAnsi="" w:eastAsia=""/>
          <w:b w:val="0"/>
          <w:i w:val="0"/>
          <w:color w:val="283E40"/>
          <w:sz w:val="28"/>
        </w:rPr>
        <w:t>aring informatio</w:t>
      </w:r>
      <w:r>
        <w:rPr>
          <w:rFonts w:ascii="" w:hAnsi="" w:eastAsia=""/>
          <w:b w:val="0"/>
          <w:i w:val="0"/>
          <w:color w:val="283E40"/>
          <w:sz w:val="28"/>
        </w:rPr>
        <w:hyperlink r:id="rId34" w:history="1">
          <w:r>
            <w:rPr>
              <w:rStyle w:val="Hyperlink"/>
            </w:rPr>
            <w:t>n relatin</w:t>
          </w:r>
        </w:hyperlink>
      </w:r>
      <w:r>
        <w:rPr>
          <w:rFonts w:ascii="" w:hAnsi="" w:eastAsia=""/>
          <w:b w:val="0"/>
          <w:i w:val="0"/>
          <w:color w:val="283E40"/>
          <w:sz w:val="28"/>
        </w:rPr>
        <w:t>g to cookies an</w:t>
      </w:r>
      <w:r>
        <w:rPr>
          <w:rFonts w:ascii="" w:hAnsi="" w:eastAsia=""/>
          <w:b w:val="0"/>
          <w:i w:val="0"/>
          <w:color w:val="283E40"/>
          <w:sz w:val="28"/>
        </w:rPr>
        <w:hyperlink r:id="rId35" w:history="1">
          <w:r>
            <w:rPr>
              <w:rStyle w:val="Hyperlink"/>
            </w:rPr>
            <w:t>d similar technologies w</w:t>
          </w:r>
        </w:hyperlink>
      </w:r>
      <w:r>
        <w:rPr>
          <w:rFonts w:ascii="" w:hAnsi="" w:eastAsia=""/>
          <w:b w:val="0"/>
          <w:i w:val="0"/>
          <w:color w:val="283E40"/>
          <w:sz w:val="28"/>
        </w:rPr>
        <w:t xml:space="preserve">ith third parties </w:t>
      </w:r>
      <w:r>
        <w:rPr>
          <w:rFonts w:ascii="" w:hAnsi="" w:eastAsia=""/>
          <w:b w:val="0"/>
          <w:i w:val="0"/>
          <w:color w:val="283E40"/>
          <w:sz w:val="28"/>
        </w:rPr>
        <w:hyperlink r:id="rId36" w:history="1">
          <w:r>
            <w:rPr>
              <w:rStyle w:val="Hyperlink"/>
            </w:rPr>
            <w:t>for advertising purpose</w:t>
          </w:r>
        </w:hyperlink>
      </w:r>
      <w:r>
        <w:rPr>
          <w:rFonts w:ascii="" w:hAnsi="" w:eastAsia=""/>
          <w:b w:val="0"/>
          <w:i w:val="0"/>
          <w:color w:val="283E40"/>
          <w:sz w:val="28"/>
        </w:rPr>
        <w:t>s, select "Opt-O</w:t>
      </w:r>
      <w:r>
        <w:rPr>
          <w:rFonts w:ascii="" w:hAnsi="" w:eastAsia=""/>
          <w:b w:val="0"/>
          <w:i w:val="0"/>
          <w:color w:val="283E40"/>
          <w:sz w:val="28"/>
        </w:rPr>
        <w:hyperlink r:id="rId37" w:history="1">
          <w:r>
            <w:rPr>
              <w:rStyle w:val="Hyperlink"/>
            </w:rPr>
            <w:t>ut". To exercise ot</w:t>
          </w:r>
        </w:hyperlink>
      </w:r>
      <w:r>
        <w:rPr>
          <w:rFonts w:ascii="" w:hAnsi="" w:eastAsia=""/>
          <w:b w:val="0"/>
          <w:i w:val="0"/>
          <w:color w:val="283E40"/>
          <w:sz w:val="28"/>
        </w:rPr>
        <w:t>her rights you m</w:t>
      </w:r>
      <w:r>
        <w:rPr>
          <w:rFonts w:ascii="" w:hAnsi="" w:eastAsia=""/>
          <w:b w:val="0"/>
          <w:i w:val="0"/>
          <w:color w:val="283E40"/>
          <w:sz w:val="28"/>
        </w:rPr>
        <w:hyperlink r:id="rId38" w:history="1">
          <w:r>
            <w:rPr>
              <w:rStyle w:val="Hyperlink"/>
            </w:rPr>
            <w:t>ay have related</w:t>
          </w:r>
        </w:hyperlink>
      </w:r>
    </w:p>
    <w:p>
      <w:pPr>
        <w:autoSpaceDN w:val="0"/>
        <w:autoSpaceDE w:val="0"/>
        <w:widowControl/>
        <w:spacing w:line="338" w:lineRule="exact" w:before="74" w:after="0"/>
        <w:ind w:left="3940" w:right="0" w:firstLine="0"/>
        <w:jc w:val="left"/>
      </w:pPr>
      <w:r>
        <w:rPr>
          <w:rFonts w:ascii="" w:hAnsi="" w:eastAsia=""/>
          <w:b w:val="0"/>
          <w:i w:val="0"/>
          <w:color w:val="283E40"/>
          <w:sz w:val="28"/>
        </w:rPr>
        <w:t>to cookies, select "More Info" or submit a request through the "</w:t>
      </w:r>
      <w:r>
        <w:rPr>
          <w:rFonts w:ascii="" w:hAnsi="" w:eastAsia=""/>
          <w:b w:val="0"/>
          <w:i w:val="0"/>
          <w:color w:val="283E40"/>
          <w:sz w:val="28"/>
        </w:rPr>
        <w:hyperlink r:id="rId35" w:history="1">
          <w:r>
            <w:rPr>
              <w:rStyle w:val="Hyperlink"/>
            </w:rPr>
            <w:t>Your Privacy Rights</w:t>
          </w:r>
        </w:hyperlink>
      </w:r>
      <w:r>
        <w:rPr>
          <w:rFonts w:ascii="" w:hAnsi="" w:eastAsia=""/>
          <w:b w:val="0"/>
          <w:i w:val="0"/>
          <w:color w:val="283E40"/>
          <w:sz w:val="28"/>
        </w:rPr>
        <w:t>" page.</w:t>
      </w:r>
    </w:p>
    <w:p>
      <w:pPr>
        <w:autoSpaceDN w:val="0"/>
        <w:autoSpaceDE w:val="0"/>
        <w:widowControl/>
        <w:spacing w:line="418" w:lineRule="exact" w:before="8" w:after="200"/>
        <w:ind w:left="2880" w:right="0" w:firstLine="0"/>
        <w:jc w:val="left"/>
      </w:pPr>
      <w:r>
        <w:rPr>
          <w:rFonts w:ascii="" w:hAnsi="" w:eastAsia=""/>
          <w:b w:val="0"/>
          <w:i w:val="0"/>
          <w:color w:val="000000"/>
          <w:sz w:val="36"/>
        </w:rPr>
        <w:t>© ServiceNow 2024, All rights reserved.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60.0" w:type="dxa"/>
      </w:tblPr>
      <w:tblGrid>
        <w:gridCol w:w="10560"/>
        <w:gridCol w:w="10560"/>
        <w:gridCol w:w="10560"/>
      </w:tblGrid>
      <w:tr>
        <w:trPr>
          <w:trHeight w:hRule="exact" w:val="354"/>
        </w:trPr>
        <w:tc>
          <w:tcPr>
            <w:tcW w:type="dxa" w:w="1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0" w:after="0"/>
              <w:ind w:left="0" w:right="464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28"/>
              </w:rPr>
              <w:t>Accept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283E40"/>
                <w:sz w:val="28"/>
              </w:rPr>
              <w:t>Opt-Out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0" w:after="0"/>
              <w:ind w:left="50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283E40"/>
                <w:sz w:val="28"/>
              </w:rPr>
              <w:t>More Info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34560" w:h="118800"/>
      <w:pgMar w:top="358" w:right="1440" w:bottom="3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careers.servicenow.com/en/teams/sales/" TargetMode="External"/><Relationship Id="rId12" Type="http://schemas.openxmlformats.org/officeDocument/2006/relationships/hyperlink" Target="https://careers.servicenow.com/en/jobs/?location=San%20Diego" TargetMode="External"/><Relationship Id="rId13" Type="http://schemas.openxmlformats.org/officeDocument/2006/relationships/hyperlink" Target="https://careers.servicenow.com/en/jobs/?country=United%20States" TargetMode="External"/><Relationship Id="rId14" Type="http://schemas.openxmlformats.org/officeDocument/2006/relationships/hyperlink" Target="https://careers.servicenow.com/en/" TargetMode="External"/><Relationship Id="rId15" Type="http://schemas.openxmlformats.org/officeDocument/2006/relationships/hyperlink" Target="https://careers.servicenow.com/en/jobs/" TargetMode="External"/><Relationship Id="rId16" Type="http://schemas.openxmlformats.org/officeDocument/2006/relationships/hyperlink" Target="https://blogs.servicenow.com/category/life-at-now.html" TargetMode="External"/><Relationship Id="rId17" Type="http://schemas.openxmlformats.org/officeDocument/2006/relationships/hyperlink" Target="https://www.youtube.com/playlist?list=PLtPPHGXv_JpmhypERyQKm5zO2Wd65QinB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yperlink" Target="https://www.servicenow.com/content/dam/servicenow-assets/public/en-us/doc-type/other-document/careers/new-world-of-work-personas.pdf" TargetMode="External"/><Relationship Id="rId22" Type="http://schemas.openxmlformats.org/officeDocument/2006/relationships/hyperlink" Target="mailto:talent.acquisition@servicenow.com" TargetMode="External"/><Relationship Id="rId23" Type="http://schemas.openxmlformats.org/officeDocument/2006/relationships/hyperlink" Target="https://www.servicenow.com/fraudulent-job-scams.html" TargetMode="External"/><Relationship Id="rId24" Type="http://schemas.openxmlformats.org/officeDocument/2006/relationships/hyperlink" Target="https://www.servicenow.com/careers.html" TargetMode="External"/><Relationship Id="rId25" Type="http://schemas.openxmlformats.org/officeDocument/2006/relationships/hyperlink" Target="https://www.servicenow.com/company.html" TargetMode="External"/><Relationship Id="rId26" Type="http://schemas.openxmlformats.org/officeDocument/2006/relationships/hyperlink" Target="https://careers.servicenow.com/careers" TargetMode="External"/><Relationship Id="rId27" Type="http://schemas.openxmlformats.org/officeDocument/2006/relationships/hyperlink" Target="https://www.servicenow.com/company/locations.html" TargetMode="External"/><Relationship Id="rId28" Type="http://schemas.openxmlformats.org/officeDocument/2006/relationships/hyperlink" Target="https://www.servicenow.com/partners.html" TargetMode="External"/><Relationship Id="rId29" Type="http://schemas.openxmlformats.org/officeDocument/2006/relationships/hyperlink" Target="https://www.servicenow.com/company/diversity-inclusion-belonging.html" TargetMode="External"/><Relationship Id="rId30" Type="http://schemas.openxmlformats.org/officeDocument/2006/relationships/hyperlink" Target="https://www.servicenow.com/company/investor-relations.html" TargetMode="External"/><Relationship Id="rId31" Type="http://schemas.openxmlformats.org/officeDocument/2006/relationships/hyperlink" Target="https://www.servicenow.com/company/global-impact.html" TargetMode="External"/><Relationship Id="rId32" Type="http://schemas.openxmlformats.org/officeDocument/2006/relationships/hyperlink" Target="https://www.servicenow.com/company/media.html" TargetMode="External"/><Relationship Id="rId33" Type="http://schemas.openxmlformats.org/officeDocument/2006/relationships/hyperlink" Target="https://www.servicenow.com/terms-of-use.html" TargetMode="External"/><Relationship Id="rId34" Type="http://schemas.openxmlformats.org/officeDocument/2006/relationships/hyperlink" Target="https://www.servicenow.com/company/trust/gdpr.html" TargetMode="External"/><Relationship Id="rId35" Type="http://schemas.openxmlformats.org/officeDocument/2006/relationships/hyperlink" Target="https://www.servicenow.com/privacy-statement.html" TargetMode="External"/><Relationship Id="rId36" Type="http://schemas.openxmlformats.org/officeDocument/2006/relationships/hyperlink" Target="https://www.dol.gov/sites/dolgov/files/ofccp/pdf/pay-transp_%20English_formattedESQA508c.pdf" TargetMode="External"/><Relationship Id="rId37" Type="http://schemas.openxmlformats.org/officeDocument/2006/relationships/hyperlink" Target="https://www.servicenow.com/cookie-policy.html" TargetMode="External"/><Relationship Id="rId38" Type="http://schemas.openxmlformats.org/officeDocument/2006/relationships/hyperlink" Target="https://careers.servicenow.com/en/jobs/744000003469086/senior-manager-partner-solutions-servicenow-partner-design-studio/#" TargetMode="External"/><Relationship Id="rId39" Type="http://schemas.openxmlformats.org/officeDocument/2006/relationships/image" Target="media/image6.png"/><Relationship Id="rId40" Type="http://schemas.openxmlformats.org/officeDocument/2006/relationships/image" Target="media/image7.png"/><Relationship Id="rId41" Type="http://schemas.openxmlformats.org/officeDocument/2006/relationships/image" Target="media/image8.png"/><Relationship Id="rId42" Type="http://schemas.openxmlformats.org/officeDocument/2006/relationships/image" Target="media/image9.png"/><Relationship Id="rId43" Type="http://schemas.openxmlformats.org/officeDocument/2006/relationships/image" Target="media/image10.png"/><Relationship Id="rId4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