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0.png" ContentType="image/png"/>
  <Override PartName="/word/media/rId65.png" ContentType="image/png"/>
  <Override PartName="/word/media/rId160.png" ContentType="image/png"/>
  <Override PartName="/word/media/rId187.png" ContentType="image/png"/>
  <Override PartName="/word/media/rId49.png" ContentType="image/png"/>
  <Override PartName="/word/media/rId148.png" ContentType="image/png"/>
  <Override PartName="/word/media/rId204.png" ContentType="image/png"/>
  <Override PartName="/word/media/rId69.png" ContentType="image/png"/>
  <Override PartName="/word/media/rId164.png" ContentType="image/png"/>
  <Override PartName="/word/media/rId125.png" ContentType="image/png"/>
  <Override PartName="/word/media/rId195.png" ContentType="image/png"/>
  <Override PartName="/word/media/rId57.png" ContentType="image/png"/>
  <Override PartName="/word/media/rId155.png" ContentType="image/png"/>
  <Override PartName="/word/media/rId38.png" ContentType="image/png"/>
  <Override PartName="/word/media/rId21.png" ContentType="image/png"/>
  <Override PartName="/word/media/rId178.png" ContentType="image/png"/>
  <Override PartName="/word/media/rId35.png" ContentType="image/png"/>
  <Override PartName="/word/media/rId138.png" ContentType="image/png"/>
  <Override PartName="/word/media/rId120.png" ContentType="image/png"/>
  <Override PartName="/word/media/rId24.png" ContentType="image/png"/>
  <Override PartName="/word/media/rId60.png" ContentType="image/png"/>
  <Override PartName="/word/media/rId28.png" ContentType="image/png"/>
  <Override PartName="/word/media/rId175.png" ContentType="image/png"/>
  <Override PartName="/word/media/rId32.png" ContentType="image/png"/>
  <Override PartName="/word/media/rId135.png" ContentType="image/png"/>
  <Override PartName="/word/media/rId170.png" ContentType="image/png"/>
  <Override PartName="/word/media/rId131.png" ContentType="image/png"/>
  <Override PartName="/word/media/rId184.png" ContentType="image/png"/>
  <Override PartName="/word/media/rId46.png" ContentType="image/png"/>
  <Override PartName="/word/media/rId145.png" ContentType="image/png"/>
  <Override PartName="/word/media/rId192.png" ContentType="image/png"/>
  <Override PartName="/word/media/rId54.png" ContentType="image/png"/>
  <Override PartName="/word/media/rId152.png" ContentType="image/png"/>
  <Override PartName="/word/media/rId84.png" ContentType="image/png"/>
  <Override PartName="/word/media/rId88.png" ContentType="image/png"/>
  <Override PartName="/word/media/rId112.png" ContentType="image/png"/>
  <Override PartName="/word/media/rId116.png" ContentType="image/png"/>
  <Override PartName="/word/media/rId81.png" ContentType="image/png"/>
  <Override PartName="/word/media/rId100.png" ContentType="image/png"/>
  <Override PartName="/word/media/rId96.png" ContentType="image/png"/>
  <Override PartName="/word/media/rId108.png" ContentType="image/png"/>
  <Override PartName="/word/media/rId104.png" ContentType="image/png"/>
  <Override PartName="/word/media/rId73.png" ContentType="image/png"/>
  <Override PartName="/word/media/rId77.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Fellsmere</w:t>
      </w:r>
      <w:r>
        <w:t xml:space="preserve"> </w:t>
      </w:r>
      <w:r>
        <w:t xml:space="preserve">AES</w:t>
      </w:r>
      <w:r>
        <w:t xml:space="preserve"> </w:t>
      </w:r>
      <w:r>
        <w:t xml:space="preserve">Supporting</w:t>
      </w:r>
      <w:r>
        <w:t xml:space="preserve"> </w:t>
      </w:r>
      <w:r>
        <w:t xml:space="preserve">Material</w:t>
      </w:r>
    </w:p>
    <w:p>
      <w:pPr>
        <w:pStyle w:val="Author"/>
      </w:pPr>
      <w:r>
        <w:t xml:space="preserve">AES</w:t>
      </w:r>
      <w:r>
        <w:t xml:space="preserve"> </w:t>
      </w:r>
      <w:r>
        <w:t xml:space="preserve">Technical</w:t>
      </w:r>
    </w:p>
    <w:p>
      <w:pPr>
        <w:pStyle w:val="Date"/>
      </w:pPr>
      <w:r>
        <w:t xml:space="preserve">2023-01-19</w:t>
      </w:r>
    </w:p>
    <w:bookmarkStart w:id="20" w:name="deliverables"/>
    <w:p>
      <w:pPr>
        <w:pStyle w:val="Heading1"/>
      </w:pPr>
      <w:r>
        <w:rPr>
          <w:rStyle w:val="SectionNumber"/>
        </w:rPr>
        <w:t xml:space="preserve">1</w:t>
      </w:r>
      <w:r>
        <w:tab/>
      </w:r>
      <w:r>
        <w:t xml:space="preserve">Deliverables:</w:t>
      </w:r>
    </w:p>
    <w:p>
      <w:pPr>
        <w:numPr>
          <w:ilvl w:val="0"/>
          <w:numId w:val="1001"/>
        </w:numPr>
        <w:pStyle w:val="Compact"/>
      </w:pPr>
      <w:r>
        <w:t xml:space="preserve">Develop growth model</w:t>
      </w:r>
    </w:p>
    <w:p>
      <w:pPr>
        <w:numPr>
          <w:ilvl w:val="0"/>
          <w:numId w:val="1001"/>
        </w:numPr>
        <w:pStyle w:val="Compact"/>
      </w:pPr>
      <w:r>
        <w:t xml:space="preserve">Develop production plan</w:t>
      </w:r>
    </w:p>
    <w:p>
      <w:pPr>
        <w:numPr>
          <w:ilvl w:val="0"/>
          <w:numId w:val="1001"/>
        </w:numPr>
        <w:pStyle w:val="Compact"/>
      </w:pPr>
      <w:r>
        <w:t xml:space="preserve">Perform system mass balance equations</w:t>
      </w:r>
    </w:p>
    <w:p>
      <w:pPr>
        <w:numPr>
          <w:ilvl w:val="0"/>
          <w:numId w:val="1001"/>
        </w:numPr>
        <w:pStyle w:val="Compact"/>
      </w:pPr>
      <w:r>
        <w:t xml:space="preserve">Develop prototype system</w:t>
      </w:r>
    </w:p>
    <w:p>
      <w:r>
        <w:pict>
          <v:rect style="width:0;height:1.5pt" o:hralign="center" o:hrstd="t" o:hr="t"/>
        </w:pict>
      </w:r>
    </w:p>
    <w:bookmarkEnd w:id="20"/>
    <w:bookmarkStart w:id="27" w:name="growth-modeling"/>
    <w:p>
      <w:pPr>
        <w:pStyle w:val="Heading1"/>
      </w:pPr>
      <w:r>
        <w:rPr>
          <w:rStyle w:val="SectionNumber"/>
        </w:rPr>
        <w:t xml:space="preserve">2</w:t>
      </w:r>
      <w:r>
        <w:tab/>
      </w:r>
      <w:r>
        <w:t xml:space="preserve">Growth Modeling</w:t>
      </w:r>
    </w:p>
    <w:p>
      <w:pPr>
        <w:pStyle w:val="FirstParagraph"/>
      </w:pPr>
      <w:r>
        <w:t xml:space="preserve">Growth model based on data supplied from SyAqua Americas 95</w:t>
      </w:r>
      <w:r>
        <w:rPr>
          <w:vertAlign w:val="superscript"/>
        </w:rPr>
        <w:t xml:space="preserve">th</w:t>
      </w:r>
      <w:r>
        <w:t xml:space="preserve"> </w:t>
      </w:r>
      <w:r>
        <w:t xml:space="preserve">st.facility.</w:t>
      </w:r>
    </w:p>
    <w:p>
      <w:pPr>
        <w:pStyle w:val="BodyText"/>
      </w:pPr>
      <w:r>
        <w:rPr>
          <w:iCs/>
          <w:i/>
          <w:bCs/>
          <w:b/>
        </w:rPr>
        <w:t xml:space="preserve">Litopenaeus vannamei</w:t>
      </w:r>
      <w:r>
        <w:t xml:space="preserve"> </w:t>
      </w:r>
      <w:r>
        <w:t xml:space="preserve">growth characteristics:</w:t>
      </w:r>
    </w:p>
    <w:p>
      <w:pPr>
        <w:pStyle w:val="CaptionedFigure"/>
      </w:pPr>
      <w:r>
        <w:drawing>
          <wp:inline>
            <wp:extent cx="5334000" cy="2000250"/>
            <wp:effectExtent b="0" l="0" r="0" t="0"/>
            <wp:docPr descr="Figure 2.1: Daily growth rate by mass - datapoints from SyAqua 95thst (blue - arithmetric model, black - geometric model)." title="" id="22" name="Picture"/>
            <a:graphic>
              <a:graphicData uri="http://schemas.openxmlformats.org/drawingml/2006/picture">
                <pic:pic>
                  <pic:nvPicPr>
                    <pic:cNvPr descr="format_files/figure-docx/GrowthModelPlot-1.png" id="23" name="Picture"/>
                    <pic:cNvPicPr>
                      <a:picLocks noChangeArrowheads="1" noChangeAspect="1"/>
                    </pic:cNvPicPr>
                  </pic:nvPicPr>
                  <pic:blipFill>
                    <a:blip r:embed="rId21"/>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Figure 2.1: Daily growth rate by mass - datapoints from SyAqua 95</w:t>
      </w:r>
      <w:r>
        <w:rPr>
          <w:vertAlign w:val="superscript"/>
        </w:rPr>
        <w:t xml:space="preserve">th</w:t>
      </w:r>
      <w:r>
        <w:t xml:space="preserve">st (blue - arithmetric model, black - geometric model).</w:t>
      </w:r>
    </w:p>
    <w:p>
      <w:r>
        <w:pict>
          <v:rect style="width:0;height:1.5pt" o:hralign="center" o:hrstd="t" o:hr="t"/>
        </w:pict>
      </w:r>
    </w:p>
    <w:p>
      <w:pPr>
        <w:pStyle w:val="FirstParagraph"/>
      </w:pPr>
      <w:r>
        <w:t xml:space="preserve">From the growth model, an estimate of white-leg shrimp body mass - as a function of time from introduction - can be calculated.</w:t>
      </w:r>
      <w:r>
        <w:br/>
      </w:r>
    </w:p>
    <w:p>
      <w:pPr>
        <w:pStyle w:val="CaptionedFigure"/>
      </w:pPr>
      <w:r>
        <w:drawing>
          <wp:inline>
            <wp:extent cx="5334000" cy="2000250"/>
            <wp:effectExtent b="0" l="0" r="0" t="0"/>
            <wp:docPr descr="Figure 2.2: Estimated shrimp mass at time from introduction (blue - arithmetic model, black - geometric model)." title="" id="25" name="Picture"/>
            <a:graphic>
              <a:graphicData uri="http://schemas.openxmlformats.org/drawingml/2006/picture">
                <pic:pic>
                  <pic:nvPicPr>
                    <pic:cNvPr descr="format_files/figure-docx/ShrimpMassPlot-1.png" id="26" name="Picture"/>
                    <pic:cNvPicPr>
                      <a:picLocks noChangeArrowheads="1" noChangeAspect="1"/>
                    </pic:cNvPicPr>
                  </pic:nvPicPr>
                  <pic:blipFill>
                    <a:blip r:embed="rId24"/>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Figure 2.2: Estimated shrimp mass at time from introduction (blue - arithmetic model, black - geometric model).</w:t>
      </w:r>
    </w:p>
    <w:p>
      <w:pPr>
        <w:pStyle w:val="BodyText"/>
      </w:pPr>
      <w:r>
        <w:t xml:space="preserve">Projected day to attain key bodyweights:</w:t>
      </w:r>
    </w:p>
    <w:p>
      <w:pPr>
        <w:numPr>
          <w:ilvl w:val="0"/>
          <w:numId w:val="1002"/>
        </w:numPr>
        <w:pStyle w:val="Compact"/>
      </w:pPr>
      <w:r>
        <w:t xml:space="preserve">Estimated growth day for 1.2g shrimp: Day 31</w:t>
      </w:r>
    </w:p>
    <w:p>
      <w:pPr>
        <w:numPr>
          <w:ilvl w:val="0"/>
          <w:numId w:val="1002"/>
        </w:numPr>
        <w:pStyle w:val="Compact"/>
      </w:pPr>
      <w:r>
        <w:t xml:space="preserve">Estimated growth day for 3g shrimp: Day 53</w:t>
      </w:r>
    </w:p>
    <w:p>
      <w:pPr>
        <w:numPr>
          <w:ilvl w:val="0"/>
          <w:numId w:val="1002"/>
        </w:numPr>
        <w:pStyle w:val="Compact"/>
      </w:pPr>
      <w:r>
        <w:t xml:space="preserve">Estimated growth day for 5g shrimp: Day 69</w:t>
      </w:r>
    </w:p>
    <w:p>
      <w:pPr>
        <w:numPr>
          <w:ilvl w:val="0"/>
          <w:numId w:val="1002"/>
        </w:numPr>
        <w:pStyle w:val="Compact"/>
      </w:pPr>
      <w:r>
        <w:t xml:space="preserve">Estimated growth day for 10g shrimp: Day 97</w:t>
      </w:r>
    </w:p>
    <w:p>
      <w:pPr>
        <w:numPr>
          <w:ilvl w:val="0"/>
          <w:numId w:val="1002"/>
        </w:numPr>
        <w:pStyle w:val="Compact"/>
      </w:pPr>
      <w:r>
        <w:t xml:space="preserve">Estimated growth day for 32g shrimp: Day 169</w:t>
      </w:r>
    </w:p>
    <w:p>
      <w:r>
        <w:pict>
          <v:rect style="width:0;height:1.5pt" o:hralign="center" o:hrstd="t" o:hr="t"/>
        </w:pict>
      </w:r>
    </w:p>
    <w:bookmarkEnd w:id="27"/>
    <w:bookmarkStart w:id="130" w:name="X31581b67a3c9d47e9c4f9054230fdc35a3f5731"/>
    <w:p>
      <w:pPr>
        <w:pStyle w:val="Heading1"/>
      </w:pPr>
      <w:r>
        <w:rPr>
          <w:rStyle w:val="SectionNumber"/>
        </w:rPr>
        <w:t xml:space="preserve">3</w:t>
      </w:r>
      <w:r>
        <w:tab/>
      </w:r>
      <w:r>
        <w:t xml:space="preserve">95</w:t>
      </w:r>
      <w:r>
        <w:rPr>
          <w:vertAlign w:val="superscript"/>
        </w:rPr>
        <w:t xml:space="preserve">th</w:t>
      </w:r>
      <w:r>
        <w:t xml:space="preserve"> </w:t>
      </w:r>
      <w:r>
        <w:t xml:space="preserve">st. 2022 Operation modelling and review</w:t>
      </w:r>
    </w:p>
    <w:p>
      <w:pPr>
        <w:pStyle w:val="FirstParagraph"/>
      </w:pPr>
      <w:r>
        <w:t xml:space="preserve">Review production plan(s) to achieve:</w:t>
      </w:r>
    </w:p>
    <w:p>
      <w:pPr>
        <w:numPr>
          <w:ilvl w:val="0"/>
          <w:numId w:val="1003"/>
        </w:numPr>
        <w:pStyle w:val="Compact"/>
      </w:pPr>
      <w:r>
        <w:t xml:space="preserve">95</w:t>
      </w:r>
      <w:r>
        <w:rPr>
          <w:vertAlign w:val="superscript"/>
        </w:rPr>
        <w:t xml:space="preserve">th</w:t>
      </w:r>
      <w:r>
        <w:t xml:space="preserve"> </w:t>
      </w:r>
      <w:r>
        <w:t xml:space="preserve">st. 2022.Day 168 harvest 2200 individual 32g shrimp per raceway.</w:t>
      </w:r>
    </w:p>
    <w:p>
      <w:pPr>
        <w:numPr>
          <w:ilvl w:val="0"/>
          <w:numId w:val="1003"/>
        </w:numPr>
        <w:pStyle w:val="Compact"/>
      </w:pPr>
      <w:r>
        <w:t xml:space="preserve">95</w:t>
      </w:r>
      <w:r>
        <w:rPr>
          <w:vertAlign w:val="superscript"/>
        </w:rPr>
        <w:t xml:space="preserve">th</w:t>
      </w:r>
      <w:r>
        <w:t xml:space="preserve"> </w:t>
      </w:r>
      <w:r>
        <w:t xml:space="preserve">st. 2022. Day 182 harvest 600 individual 32g shrimp per raceway.</w:t>
      </w:r>
    </w:p>
    <w:p>
      <w:pPr>
        <w:pStyle w:val="FirstParagraph"/>
      </w:pPr>
      <w:r>
        <w:t xml:space="preserve">Definitions:</w:t>
      </w:r>
    </w:p>
    <w:p>
      <w:pPr>
        <w:numPr>
          <w:ilvl w:val="0"/>
          <w:numId w:val="1004"/>
        </w:numPr>
        <w:pStyle w:val="Compact"/>
      </w:pPr>
      <w:r>
        <w:t xml:space="preserve">Phase - life stage or treatment process (Quarantine, Nursery, Juvenile, Growout, Depurate).</w:t>
      </w:r>
      <w:r>
        <w:br/>
      </w:r>
    </w:p>
    <w:p>
      <w:pPr>
        <w:numPr>
          <w:ilvl w:val="0"/>
          <w:numId w:val="1004"/>
        </w:numPr>
        <w:pStyle w:val="Compact"/>
      </w:pPr>
      <w:r>
        <w:t xml:space="preserve">System - a single tank/ raceway in isolation or a group or tanks supported by a water processing unit.</w:t>
      </w:r>
      <w:r>
        <w:br/>
      </w:r>
    </w:p>
    <w:p>
      <w:pPr>
        <w:numPr>
          <w:ilvl w:val="0"/>
          <w:numId w:val="1004"/>
        </w:numPr>
        <w:pStyle w:val="Compact"/>
      </w:pPr>
      <w:r>
        <w:t xml:space="preserve">Facility - collection of systems and phases in operation at same time (not including quarantine as located at separate facility).</w:t>
      </w:r>
    </w:p>
    <w:bookmarkStart w:id="31" w:name="system-occupation-95thst-2022"/>
    <w:p>
      <w:pPr>
        <w:pStyle w:val="Heading3"/>
      </w:pPr>
      <w:r>
        <w:rPr>
          <w:rStyle w:val="SectionNumber"/>
        </w:rPr>
        <w:t xml:space="preserve">3.0.1</w:t>
      </w:r>
      <w:r>
        <w:tab/>
      </w:r>
      <w:r>
        <w:t xml:space="preserve">System Occupation 95</w:t>
      </w:r>
      <w:r>
        <w:rPr>
          <w:vertAlign w:val="superscript"/>
        </w:rPr>
        <w:t xml:space="preserve">th</w:t>
      </w:r>
      <w:r>
        <w:t xml:space="preserve">st 2022:</w:t>
      </w:r>
    </w:p>
    <w:p>
      <w:pPr>
        <w:numPr>
          <w:ilvl w:val="0"/>
          <w:numId w:val="1005"/>
        </w:numPr>
        <w:pStyle w:val="Compact"/>
      </w:pPr>
      <w:r>
        <w:t xml:space="preserve">Quarantine 30 days.</w:t>
      </w:r>
    </w:p>
    <w:p>
      <w:pPr>
        <w:numPr>
          <w:ilvl w:val="0"/>
          <w:numId w:val="1005"/>
        </w:numPr>
        <w:pStyle w:val="Compact"/>
      </w:pPr>
      <w:r>
        <w:t xml:space="preserve">Nursery 30 days.</w:t>
      </w:r>
    </w:p>
    <w:p>
      <w:pPr>
        <w:numPr>
          <w:ilvl w:val="0"/>
          <w:numId w:val="1005"/>
        </w:numPr>
        <w:pStyle w:val="Compact"/>
      </w:pPr>
      <w:r>
        <w:t xml:space="preserve">Juvenile 30 days.</w:t>
      </w:r>
    </w:p>
    <w:p>
      <w:pPr>
        <w:numPr>
          <w:ilvl w:val="0"/>
          <w:numId w:val="1005"/>
        </w:numPr>
        <w:pStyle w:val="Compact"/>
      </w:pPr>
      <w:r>
        <w:t xml:space="preserve">Grow-out up to 120 days.</w:t>
      </w:r>
    </w:p>
    <w:p>
      <w:pPr>
        <w:numPr>
          <w:ilvl w:val="0"/>
          <w:numId w:val="1005"/>
        </w:numPr>
        <w:pStyle w:val="Compact"/>
      </w:pPr>
      <w:r>
        <w:t xml:space="preserve">Depuration 4 days.</w:t>
      </w:r>
    </w:p>
    <w:p>
      <w:pPr>
        <w:pStyle w:val="CaptionedFigure"/>
      </w:pPr>
      <w:r>
        <w:drawing>
          <wp:inline>
            <wp:extent cx="5334000" cy="2000250"/>
            <wp:effectExtent b="0" l="0" r="0" t="0"/>
            <wp:docPr descr="Figure 3.1: 95th st (2022). Production schematic." title="" id="29" name="Picture"/>
            <a:graphic>
              <a:graphicData uri="http://schemas.openxmlformats.org/drawingml/2006/picture">
                <pic:pic>
                  <pic:nvPicPr>
                    <pic:cNvPr descr="format_files/figure-docx/System95Plot-1.png" id="30" name="Picture"/>
                    <pic:cNvPicPr>
                      <a:picLocks noChangeArrowheads="1" noChangeAspect="1"/>
                    </pic:cNvPicPr>
                  </pic:nvPicPr>
                  <pic:blipFill>
                    <a:blip r:embed="rId28"/>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Figure 3.1: 95</w:t>
      </w:r>
      <w:r>
        <w:rPr>
          <w:vertAlign w:val="superscript"/>
        </w:rPr>
        <w:t xml:space="preserve">th</w:t>
      </w:r>
      <w:r>
        <w:t xml:space="preserve"> </w:t>
      </w:r>
      <w:r>
        <w:t xml:space="preserve">st (2022). Production schematic.</w:t>
      </w:r>
    </w:p>
    <w:p>
      <w:r>
        <w:pict>
          <v:rect style="width:0;height:1.5pt" o:hralign="center" o:hrstd="t" o:hr="t"/>
        </w:pict>
      </w:r>
    </w:p>
    <w:bookmarkEnd w:id="31"/>
    <w:bookmarkStart w:id="44" w:name="system-loading-95th-st.-2022"/>
    <w:p>
      <w:pPr>
        <w:pStyle w:val="Heading2"/>
      </w:pPr>
      <w:r>
        <w:rPr>
          <w:rStyle w:val="SectionNumber"/>
        </w:rPr>
        <w:t xml:space="preserve">3.1</w:t>
      </w:r>
      <w:r>
        <w:tab/>
      </w:r>
      <w:r>
        <w:t xml:space="preserve">System Loading 95</w:t>
      </w:r>
      <w:r>
        <w:rPr>
          <w:vertAlign w:val="superscript"/>
        </w:rPr>
        <w:t xml:space="preserve">th</w:t>
      </w:r>
      <w:r>
        <w:t xml:space="preserve"> </w:t>
      </w:r>
      <w:r>
        <w:t xml:space="preserve">st. 2022</w:t>
      </w:r>
    </w:p>
    <w:p>
      <w:pPr>
        <w:pStyle w:val="FirstParagraph"/>
      </w:pPr>
      <w:r>
        <w:t xml:space="preserve">Parameters used:</w:t>
      </w:r>
    </w:p>
    <w:p>
      <w:pPr>
        <w:numPr>
          <w:ilvl w:val="0"/>
          <w:numId w:val="1006"/>
        </w:numPr>
        <w:pStyle w:val="Compact"/>
      </w:pPr>
      <w:r>
        <w:t xml:space="preserve">Quarantine survival 80 %</w:t>
      </w:r>
    </w:p>
    <w:p>
      <w:pPr>
        <w:numPr>
          <w:ilvl w:val="0"/>
          <w:numId w:val="1006"/>
        </w:numPr>
        <w:pStyle w:val="Compact"/>
      </w:pPr>
      <w:r>
        <w:t xml:space="preserve">Nursery survival 80 %</w:t>
      </w:r>
    </w:p>
    <w:p>
      <w:pPr>
        <w:numPr>
          <w:ilvl w:val="0"/>
          <w:numId w:val="1006"/>
        </w:numPr>
        <w:pStyle w:val="Compact"/>
      </w:pPr>
      <w:r>
        <w:t xml:space="preserve">Juvenile survival 80 % (95</w:t>
      </w:r>
      <w:r>
        <w:rPr>
          <w:vertAlign w:val="superscript"/>
        </w:rPr>
        <w:t xml:space="preserve">th</w:t>
      </w:r>
      <w:r>
        <w:t xml:space="preserve">st 2022 only)</w:t>
      </w:r>
    </w:p>
    <w:p>
      <w:pPr>
        <w:numPr>
          <w:ilvl w:val="0"/>
          <w:numId w:val="1006"/>
        </w:numPr>
        <w:pStyle w:val="Compact"/>
      </w:pPr>
      <w:r>
        <w:t xml:space="preserve">Growout survival 80 %</w:t>
      </w:r>
    </w:p>
    <w:bookmarkStart w:id="41" w:name="th-st.-2022-phase-designations"/>
    <w:p>
      <w:pPr>
        <w:pStyle w:val="Heading3"/>
      </w:pPr>
      <w:r>
        <w:rPr>
          <w:rStyle w:val="SectionNumber"/>
        </w:rPr>
        <w:t xml:space="preserve">3.1.1</w:t>
      </w:r>
      <w:r>
        <w:tab/>
      </w:r>
      <w:r>
        <w:t xml:space="preserve">95</w:t>
      </w:r>
      <w:r>
        <w:rPr>
          <w:vertAlign w:val="superscript"/>
        </w:rPr>
        <w:t xml:space="preserve">th</w:t>
      </w:r>
      <w:r>
        <w:t xml:space="preserve"> </w:t>
      </w:r>
      <w:r>
        <w:t xml:space="preserve">st. 2022 phase designations:</w:t>
      </w:r>
    </w:p>
    <w:p>
      <w:pPr>
        <w:numPr>
          <w:ilvl w:val="0"/>
          <w:numId w:val="1007"/>
        </w:numPr>
        <w:pStyle w:val="Compact"/>
      </w:pPr>
      <w:r>
        <w:t xml:space="preserve">Quarantine - initial population of 35000 individuals of body-weight 0.07 : 1.2</w:t>
      </w:r>
    </w:p>
    <w:p>
      <w:pPr>
        <w:numPr>
          <w:ilvl w:val="0"/>
          <w:numId w:val="1007"/>
        </w:numPr>
        <w:pStyle w:val="Compact"/>
      </w:pPr>
      <w:r>
        <w:t xml:space="preserve">Nursery - divide 19500, 1.2g, shrimp between 3 independently operating system(s), raise to 3g.</w:t>
      </w:r>
    </w:p>
    <w:p>
      <w:pPr>
        <w:numPr>
          <w:ilvl w:val="0"/>
          <w:numId w:val="1007"/>
        </w:numPr>
        <w:pStyle w:val="Compact"/>
      </w:pPr>
      <w:r>
        <w:t xml:space="preserve">Juvenile - rear 15000, 3g, shrimp within 1 system(s), raise to 10g.</w:t>
      </w:r>
    </w:p>
    <w:p>
      <w:pPr>
        <w:numPr>
          <w:ilvl w:val="0"/>
          <w:numId w:val="1007"/>
        </w:numPr>
        <w:pStyle w:val="Compact"/>
      </w:pPr>
      <w:r>
        <w:t xml:space="preserve">Growout - rear 11000, 10g, shrimp within 2 system(s), raise to 32g.</w:t>
      </w:r>
    </w:p>
    <w:p>
      <w:pPr>
        <w:numPr>
          <w:ilvl w:val="0"/>
          <w:numId w:val="1007"/>
        </w:numPr>
        <w:pStyle w:val="Compact"/>
      </w:pPr>
      <w:r>
        <w:t xml:space="preserve">Depuration - purge up to 1600, 32g shrimp - split between 4 tank(s), operated by 1 treatment system(s).</w:t>
      </w:r>
    </w:p>
    <w:p>
      <w:pPr>
        <w:pStyle w:val="CaptionedFigure"/>
      </w:pPr>
      <w:r>
        <w:drawing>
          <wp:inline>
            <wp:extent cx="5334000" cy="2000250"/>
            <wp:effectExtent b="0" l="0" r="0" t="0"/>
            <wp:docPr descr="Figure 3.2: Total number of individuals per phase (95th st. 2022)." title="" id="33" name="Picture"/>
            <a:graphic>
              <a:graphicData uri="http://schemas.openxmlformats.org/drawingml/2006/picture">
                <pic:pic>
                  <pic:nvPicPr>
                    <pic:cNvPr descr="format_files/figure-docx/SystemIndividuals95-1.png" id="34" name="Picture"/>
                    <pic:cNvPicPr>
                      <a:picLocks noChangeArrowheads="1" noChangeAspect="1"/>
                    </pic:cNvPicPr>
                  </pic:nvPicPr>
                  <pic:blipFill>
                    <a:blip r:embed="rId32"/>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Figure 3.2: Total number of individuals per phase (95</w:t>
      </w:r>
      <w:r>
        <w:rPr>
          <w:vertAlign w:val="superscript"/>
        </w:rPr>
        <w:t xml:space="preserve">th</w:t>
      </w:r>
      <w:r>
        <w:t xml:space="preserve"> </w:t>
      </w:r>
      <w:r>
        <w:t xml:space="preserve">st. 2022).</w:t>
      </w:r>
    </w:p>
    <w:p>
      <w:pPr>
        <w:pStyle w:val="CaptionedFigure"/>
      </w:pPr>
      <w:r>
        <w:drawing>
          <wp:inline>
            <wp:extent cx="5334000" cy="2000250"/>
            <wp:effectExtent b="0" l="0" r="0" t="0"/>
            <wp:docPr descr="Figure 3.3: Total number of individuals per system (95th st. 2022)." title="" id="36" name="Picture"/>
            <a:graphic>
              <a:graphicData uri="http://schemas.openxmlformats.org/drawingml/2006/picture">
                <pic:pic>
                  <pic:nvPicPr>
                    <pic:cNvPr descr="format_files/figure-docx/ProcessIndividuals95-1.png" id="37" name="Picture"/>
                    <pic:cNvPicPr>
                      <a:picLocks noChangeArrowheads="1" noChangeAspect="1"/>
                    </pic:cNvPicPr>
                  </pic:nvPicPr>
                  <pic:blipFill>
                    <a:blip r:embed="rId35"/>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Figure 3.3: Total number of individuals per system (95</w:t>
      </w:r>
      <w:r>
        <w:rPr>
          <w:vertAlign w:val="superscript"/>
        </w:rPr>
        <w:t xml:space="preserve">th</w:t>
      </w:r>
      <w:r>
        <w:t xml:space="preserve"> </w:t>
      </w:r>
      <w:r>
        <w:t xml:space="preserve">st. 2022).</w:t>
      </w:r>
    </w:p>
    <w:p>
      <w:pPr>
        <w:pStyle w:val="BodyText"/>
      </w:pPr>
      <w:r>
        <w:t xml:space="preserve">The following feeding models were developed to estimate system loading across the production cycle through the developmental phases:</w:t>
      </w:r>
    </w:p>
    <w:p>
      <w:pPr>
        <w:pStyle w:val="CaptionedFigure"/>
      </w:pPr>
      <w:r>
        <w:drawing>
          <wp:inline>
            <wp:extent cx="5334000" cy="2000250"/>
            <wp:effectExtent b="0" l="0" r="0" t="0"/>
            <wp:docPr descr="Figure 3.4: Feeding model - overlaid on feed tables." title="" id="39" name="Picture"/>
            <a:graphic>
              <a:graphicData uri="http://schemas.openxmlformats.org/drawingml/2006/picture">
                <pic:pic>
                  <pic:nvPicPr>
                    <pic:cNvPr descr="format_files/figure-docx/FeedPlot-1.png" id="40" name="Picture"/>
                    <pic:cNvPicPr>
                      <a:picLocks noChangeArrowheads="1" noChangeAspect="1"/>
                    </pic:cNvPicPr>
                  </pic:nvPicPr>
                  <pic:blipFill>
                    <a:blip r:embed="rId38"/>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Figure 3.4: Feeding model - overlaid on feed tables.</w:t>
      </w:r>
    </w:p>
    <w:bookmarkEnd w:id="41"/>
    <w:bookmarkStart w:id="42" w:name="Xce5fd34351d3b4a9d5ef569e779a8778d611db3"/>
    <w:p>
      <w:pPr>
        <w:pStyle w:val="Heading3"/>
      </w:pPr>
      <w:r>
        <w:rPr>
          <w:rStyle w:val="SectionNumber"/>
        </w:rPr>
        <w:t xml:space="preserve">3.1.2</w:t>
      </w:r>
      <w:r>
        <w:tab/>
      </w:r>
      <w:r>
        <w:t xml:space="preserve">Feed and protein maximum and average facility loading rates.</w:t>
      </w:r>
    </w:p>
    <w:p>
      <w:pPr>
        <w:pStyle w:val="TableCaption"/>
      </w:pPr>
      <w:r>
        <w:t xml:space="preserve">Table 3.1:</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th</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2022 facility loading rates (overlapping batches where appropriate).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389"/>
        <w:gridCol w:w="2221"/>
        <w:gridCol w:w="2281"/>
        <w:gridCol w:w="2416"/>
        <w:gridCol w:w="2477"/>
      </w:tblGrid>
      <w:tr>
        <w:trPr>
          <w:trHeight w:val="62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 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Feed avg (Kg/day)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Feed max (Kg/day)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Protein avg (Kg/day)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Protein max (Kg/day)</w:t>
            </w:r>
          </w:p>
        </w:tc>
      </w:tr>
      <w:tr>
        <w:trPr>
          <w:trHeight w:val="598" w:hRule="auto"/>
        </w:trPr>
        body1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35,404.87</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9.29</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17.05</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3.35</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5.97</w:t>
            </w:r>
          </w:p>
        </w:tc>
      </w:tr>
    </w:tbl>
    <w:bookmarkEnd w:id="42"/>
    <w:bookmarkStart w:id="43" w:name="X0878fda50c364ac764fe45b1d6f2bb025b59799"/>
    <w:p>
      <w:pPr>
        <w:pStyle w:val="Heading3"/>
      </w:pPr>
      <w:r>
        <w:rPr>
          <w:rStyle w:val="SectionNumber"/>
        </w:rPr>
        <w:t xml:space="preserve">3.1.3</w:t>
      </w:r>
      <w:r>
        <w:tab/>
      </w:r>
      <w:r>
        <w:t xml:space="preserve">Feed and protein maximum and average loading rates per day per system.</w:t>
      </w:r>
    </w:p>
    <w:p>
      <w:pPr>
        <w:pStyle w:val="TableCaption"/>
      </w:pPr>
      <w:r>
        <w:t xml:space="preserve">Table 3.2:</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th</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2022 System loading rates.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12"/>
        <w:gridCol w:w="1156"/>
        <w:gridCol w:w="1912"/>
        <w:gridCol w:w="1967"/>
        <w:gridCol w:w="2090"/>
        <w:gridCol w:w="2145"/>
      </w:tblGrid>
      <w:tr>
        <w:trPr>
          <w:trHeight w:val="457"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System</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Max 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Feed avg (Kg/day)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Feed max (Kg/day)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Protein avg (Kg/day)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Protein max (Kg/day)</w:t>
            </w:r>
          </w:p>
        </w:tc>
      </w:tr>
      <w:tr>
        <w:trPr>
          <w:trHeight w:val="452"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quarantine</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35,000.00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0.85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1.31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0.43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0.66</w:t>
            </w:r>
          </w:p>
        </w:tc>
      </w:tr>
      <w:tr>
        <w:trPr>
          <w:trHeight w:val="43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nursery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6,500.00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0.39</w:t>
            </w:r>
          </w:p>
        </w:tc>
      </w:tr>
      <w:tr>
        <w:trPr>
          <w:trHeight w:val="452"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juvenile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15,000.00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1.49</w:t>
            </w:r>
          </w:p>
        </w:tc>
      </w:tr>
      <w:tr>
        <w:trPr>
          <w:trHeight w:val="445"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growout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5,500.00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2.08</w:t>
            </w:r>
          </w:p>
        </w:tc>
      </w:tr>
      <w:tr>
        <w:trPr>
          <w:trHeight w:val="452" w:hRule="auto"/>
        </w:trPr>
        body5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depurate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1,600.00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0.00</w:t>
            </w:r>
          </w:p>
        </w:tc>
      </w:tr>
    </w:tbl>
    <w:p>
      <w:r>
        <w:pict>
          <v:rect style="width:0;height:1.5pt" o:hralign="center" o:hrstd="t" o:hr="t"/>
        </w:pict>
      </w:r>
    </w:p>
    <w:bookmarkEnd w:id="43"/>
    <w:bookmarkEnd w:id="44"/>
    <w:bookmarkStart w:id="45" w:name="water-quality-defining-parameters"/>
    <w:p>
      <w:pPr>
        <w:pStyle w:val="Heading2"/>
      </w:pPr>
      <w:r>
        <w:rPr>
          <w:rStyle w:val="SectionNumber"/>
        </w:rPr>
        <w:t xml:space="preserve">3.2</w:t>
      </w:r>
      <w:r>
        <w:tab/>
      </w:r>
      <w:r>
        <w:t xml:space="preserve">Water Quality Defining Parameters</w:t>
      </w:r>
    </w:p>
    <w:p>
      <w:pPr>
        <w:pStyle w:val="FirstParagraph"/>
      </w:pPr>
      <w:r>
        <w:t xml:space="preserve">Based on feed inputs, the following parameters (inputs or requirements) can be modelled:</w:t>
      </w:r>
    </w:p>
    <w:p>
      <w:pPr>
        <w:numPr>
          <w:ilvl w:val="0"/>
          <w:numId w:val="1008"/>
        </w:numPr>
        <w:pStyle w:val="Compact"/>
      </w:pPr>
      <w:r>
        <w:t xml:space="preserve">TAN–N Total ammonia nitrogen produced (ionised ammonia + un-ionised ammonia NH</w:t>
      </w:r>
      <w:r>
        <w:rPr>
          <w:vertAlign w:val="subscript"/>
        </w:rPr>
        <w:t xml:space="preserve">4</w:t>
      </w:r>
      <w:r>
        <w:rPr>
          <w:vertAlign w:val="superscript"/>
        </w:rPr>
        <w:t xml:space="preserve">+</w:t>
      </w:r>
      <w:r>
        <w:t xml:space="preserve">–N + NH</w:t>
      </w:r>
      <w:r>
        <w:rPr>
          <w:vertAlign w:val="subscript"/>
        </w:rPr>
        <w:t xml:space="preserve">3</w:t>
      </w:r>
      <w:r>
        <w:t xml:space="preserve">–N)</w:t>
      </w:r>
    </w:p>
    <w:p>
      <w:pPr>
        <w:numPr>
          <w:ilvl w:val="0"/>
          <w:numId w:val="1008"/>
        </w:numPr>
        <w:pStyle w:val="Compact"/>
      </w:pPr>
      <w:r>
        <w:t xml:space="preserve">TSS Total suspended solids produced</w:t>
      </w:r>
    </w:p>
    <w:p>
      <w:pPr>
        <w:numPr>
          <w:ilvl w:val="0"/>
          <w:numId w:val="1008"/>
        </w:numPr>
        <w:pStyle w:val="Compact"/>
      </w:pPr>
      <w:r>
        <w:t xml:space="preserve">CO</w:t>
      </w:r>
      <w:r>
        <w:rPr>
          <w:vertAlign w:val="subscript"/>
        </w:rPr>
        <w:t xml:space="preserve">2</w:t>
      </w:r>
      <w:r>
        <w:t xml:space="preserve"> </w:t>
      </w:r>
      <w:r>
        <w:t xml:space="preserve">Carbon dioxide produced</w:t>
      </w:r>
    </w:p>
    <w:p>
      <w:pPr>
        <w:numPr>
          <w:ilvl w:val="0"/>
          <w:numId w:val="1008"/>
        </w:numPr>
        <w:pStyle w:val="Compact"/>
      </w:pPr>
      <w:r>
        <w:t xml:space="preserve">O</w:t>
      </w:r>
      <w:r>
        <w:rPr>
          <w:vertAlign w:val="subscript"/>
        </w:rPr>
        <w:t xml:space="preserve">2</w:t>
      </w:r>
      <w:r>
        <w:t xml:space="preserve">D Oxygen demand</w:t>
      </w:r>
    </w:p>
    <w:p>
      <w:pPr>
        <w:numPr>
          <w:ilvl w:val="0"/>
          <w:numId w:val="1008"/>
        </w:numPr>
        <w:pStyle w:val="Compact"/>
      </w:pPr>
      <w:r>
        <w:t xml:space="preserve">Alk Alkalinity demand</w:t>
      </w:r>
    </w:p>
    <w:p>
      <w:pPr>
        <w:numPr>
          <w:ilvl w:val="0"/>
          <w:numId w:val="1008"/>
        </w:numPr>
        <w:pStyle w:val="Compact"/>
      </w:pPr>
      <w:r>
        <w:t xml:space="preserve">Carb Carbohydrate demand</w:t>
      </w:r>
    </w:p>
    <w:p>
      <w:r>
        <w:pict>
          <v:rect style="width:0;height:1.5pt" o:hralign="center" o:hrstd="t" o:hr="t"/>
        </w:pict>
      </w:r>
    </w:p>
    <w:bookmarkEnd w:id="45"/>
    <w:bookmarkStart w:id="53" w:name="nitrogen-management"/>
    <w:p>
      <w:pPr>
        <w:pStyle w:val="Heading2"/>
      </w:pPr>
      <w:r>
        <w:rPr>
          <w:rStyle w:val="SectionNumber"/>
        </w:rPr>
        <w:t xml:space="preserve">3.3</w:t>
      </w:r>
      <w:r>
        <w:tab/>
      </w:r>
      <w:r>
        <w:t xml:space="preserve">Nitrogen Management</w:t>
      </w:r>
    </w:p>
    <w:p>
      <w:pPr>
        <w:pStyle w:val="FirstParagraph"/>
      </w:pPr>
      <w:r>
        <w:t xml:space="preserve">TAN–N loading</w:t>
      </w:r>
    </w:p>
    <w:bookmarkStart w:id="52" w:name="th-st.-2022-tann-summary"/>
    <w:p>
      <w:pPr>
        <w:pStyle w:val="Heading3"/>
      </w:pPr>
      <w:r>
        <w:rPr>
          <w:rStyle w:val="SectionNumber"/>
        </w:rPr>
        <w:t xml:space="preserve">3.3.1</w:t>
      </w:r>
      <w:r>
        <w:tab/>
      </w:r>
      <w:r>
        <w:t xml:space="preserve">95</w:t>
      </w:r>
      <w:r>
        <w:rPr>
          <w:vertAlign w:val="superscript"/>
        </w:rPr>
        <w:t xml:space="preserve">th</w:t>
      </w:r>
      <w:r>
        <w:t xml:space="preserve"> </w:t>
      </w:r>
      <w:r>
        <w:t xml:space="preserve">st. 2022 TAN–N summary</w:t>
      </w:r>
    </w:p>
    <w:p>
      <w:pPr>
        <w:pStyle w:val="TableCaption"/>
      </w:pPr>
      <w:r>
        <w:t xml:space="preserve">Table 3.3:</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th</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2022 Facility loading rates (overlapping batches where appropriate).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20"/>
        <w:gridCol w:w="2183"/>
      </w:tblGrid>
      <w:tr>
        <w:trPr>
          <w:trHeight w:val="62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 TAN (Kg/day)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Avg TAN (Kg/day)</w:t>
            </w:r>
          </w:p>
        </w:tc>
      </w:tr>
      <w:tr>
        <w:trPr>
          <w:trHeight w:val="570" w:hRule="auto"/>
        </w:trPr>
        body1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0.86</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0.49</w:t>
            </w:r>
          </w:p>
        </w:tc>
      </w:tr>
    </w:tbl>
    <w:p>
      <w:pPr>
        <w:pStyle w:val="TableCaption"/>
      </w:pPr>
      <w:r>
        <w:t xml:space="preserve">Table 3.4:</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th</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2022 System loading rates.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50"/>
        <w:gridCol w:w="2220"/>
        <w:gridCol w:w="2183"/>
      </w:tblGrid>
      <w:tr>
        <w:trPr>
          <w:trHeight w:val="62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 TAN (Kg/day)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Avg TAN (Kg/day)</w:t>
            </w:r>
          </w:p>
        </w:tc>
      </w:tr>
      <w:tr>
        <w:trPr>
          <w:trHeight w:val="614"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quarantine</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w:t>
            </w:r>
          </w:p>
        </w:tc>
      </w:tr>
      <w:tr>
        <w:trPr>
          <w:trHeight w:val="57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nursery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0.04</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juvenile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0.19</w:t>
            </w:r>
          </w:p>
        </w:tc>
      </w:tr>
      <w:tr>
        <w:trPr>
          <w:trHeight w:val="606"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growout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0.14</w:t>
            </w:r>
          </w:p>
        </w:tc>
      </w:tr>
      <w:tr>
        <w:trPr>
          <w:trHeight w:val="615" w:hRule="auto"/>
        </w:trPr>
        body5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depurate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0.08</w:t>
            </w:r>
          </w:p>
        </w:tc>
      </w:tr>
    </w:tbl>
    <w:p>
      <w:pPr>
        <w:pStyle w:val="CaptionedFigure"/>
      </w:pPr>
      <w:r>
        <w:drawing>
          <wp:inline>
            <wp:extent cx="5334000" cy="2000250"/>
            <wp:effectExtent b="0" l="0" r="0" t="0"/>
            <wp:docPr descr="Figure 3.5: 95th st. 2022 System TAN–N profile." title="" id="47" name="Picture"/>
            <a:graphic>
              <a:graphicData uri="http://schemas.openxmlformats.org/drawingml/2006/picture">
                <pic:pic>
                  <pic:nvPicPr>
                    <pic:cNvPr descr="format_files/figure-docx/TanProfile95-1.png" id="48" name="Picture"/>
                    <pic:cNvPicPr>
                      <a:picLocks noChangeArrowheads="1" noChangeAspect="1"/>
                    </pic:cNvPicPr>
                  </pic:nvPicPr>
                  <pic:blipFill>
                    <a:blip r:embed="rId46"/>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Figure 3.5: 95</w:t>
      </w:r>
      <w:r>
        <w:rPr>
          <w:vertAlign w:val="superscript"/>
        </w:rPr>
        <w:t xml:space="preserve">th</w:t>
      </w:r>
      <w:r>
        <w:t xml:space="preserve"> </w:t>
      </w:r>
      <w:r>
        <w:t xml:space="preserve">st. 2022 System TAN–N profile.</w:t>
      </w:r>
    </w:p>
    <w:p>
      <w:pPr>
        <w:pStyle w:val="BodyText"/>
      </w:pPr>
      <w:r>
        <w:t xml:space="preserve">Ammonia removal from intensive aquaculture production can be managed by three distinct pathways:</w:t>
      </w:r>
    </w:p>
    <w:p>
      <w:pPr>
        <w:numPr>
          <w:ilvl w:val="0"/>
          <w:numId w:val="1009"/>
        </w:numPr>
        <w:pStyle w:val="Compact"/>
      </w:pPr>
      <w:r>
        <w:t xml:space="preserve">Photoautotrophic (algal)</w:t>
      </w:r>
    </w:p>
    <w:p>
      <w:pPr>
        <w:numPr>
          <w:ilvl w:val="0"/>
          <w:numId w:val="1009"/>
        </w:numPr>
        <w:pStyle w:val="Compact"/>
      </w:pPr>
      <w:r>
        <w:t xml:space="preserve">Autotrophic (bacterial)</w:t>
      </w:r>
    </w:p>
    <w:p>
      <w:pPr>
        <w:numPr>
          <w:ilvl w:val="0"/>
          <w:numId w:val="1009"/>
        </w:numPr>
        <w:pStyle w:val="Compact"/>
      </w:pPr>
      <w:r>
        <w:t xml:space="preserve">Heterotrophic (bacterial)</w:t>
      </w:r>
    </w:p>
    <w:p>
      <w:pPr>
        <w:pStyle w:val="FirstParagraph"/>
      </w:pPr>
      <w:r>
        <w:t xml:space="preserve">Of relevance in the production process at SyAqua Americas are autotrophic (quarantine and depuration/ purging) and heterotrophic (nursery, juvenile and grow-out) pathways.</w:t>
      </w:r>
    </w:p>
    <w:p>
      <w:pPr>
        <w:pStyle w:val="BodyText"/>
      </w:pPr>
      <w:r>
        <w:t xml:space="preserve">Chemoautotrophic pathway (simplified) NH</w:t>
      </w:r>
      <w:r>
        <w:rPr>
          <w:vertAlign w:val="subscript"/>
        </w:rPr>
        <w:t xml:space="preserve">4</w:t>
      </w:r>
      <w:r>
        <w:rPr>
          <w:vertAlign w:val="superscript"/>
        </w:rPr>
        <w:t xml:space="preserve">+</w:t>
      </w:r>
      <w:r>
        <w:t xml:space="preserve"> </w:t>
      </w:r>
      <w:r>
        <w:t xml:space="preserve">+ O</w:t>
      </w:r>
      <w:r>
        <w:rPr>
          <w:vertAlign w:val="subscript"/>
        </w:rPr>
        <w:t xml:space="preserve">2</w:t>
      </w:r>
      <w:r>
        <w:t xml:space="preserve"> </w:t>
      </w:r>
      <w:r>
        <w:t xml:space="preserve">+ alkalinity → NO</w:t>
      </w:r>
      <w:r>
        <w:rPr>
          <w:vertAlign w:val="subscript"/>
        </w:rPr>
        <w:t xml:space="preserve">2</w:t>
      </w:r>
      <w:r>
        <w:rPr>
          <w:vertAlign w:val="superscript"/>
        </w:rPr>
        <w:t xml:space="preserve">-</w:t>
      </w:r>
      <w:r>
        <w:t xml:space="preserve"> </w:t>
      </w:r>
      <w:r>
        <w:t xml:space="preserve">→ NO</w:t>
      </w:r>
      <w:r>
        <w:rPr>
          <w:vertAlign w:val="subscript"/>
        </w:rPr>
        <w:t xml:space="preserve">3</w:t>
      </w:r>
      <w:r>
        <w:rPr>
          <w:vertAlign w:val="superscript"/>
        </w:rPr>
        <w:t xml:space="preserve">-</w:t>
      </w:r>
      <w:r>
        <w:t xml:space="preserve"> </w:t>
      </w:r>
      <w:r>
        <w:t xml:space="preserve">+ CO</w:t>
      </w:r>
      <w:r>
        <w:rPr>
          <w:vertAlign w:val="subscript"/>
        </w:rPr>
        <w:t xml:space="preserve">2</w:t>
      </w:r>
      <w:r>
        <w:t xml:space="preserve"> </w:t>
      </w:r>
      <w:r>
        <w:t xml:space="preserve">+ small amount of bacterial biomass</w:t>
      </w:r>
    </w:p>
    <w:p>
      <w:pPr>
        <w:pStyle w:val="BodyText"/>
      </w:pPr>
      <w:r>
        <w:t xml:space="preserve">Heterotrophic pathway (simplified) NH</w:t>
      </w:r>
      <w:r>
        <w:rPr>
          <w:vertAlign w:val="subscript"/>
        </w:rPr>
        <w:t xml:space="preserve">4</w:t>
      </w:r>
      <w:r>
        <w:rPr>
          <w:vertAlign w:val="superscript"/>
        </w:rPr>
        <w:t xml:space="preserve">+</w:t>
      </w:r>
      <w:r>
        <w:t xml:space="preserve"> </w:t>
      </w:r>
      <w:r>
        <w:t xml:space="preserve">+ O</w:t>
      </w:r>
      <w:r>
        <w:rPr>
          <w:vertAlign w:val="subscript"/>
        </w:rPr>
        <w:t xml:space="preserve">2</w:t>
      </w:r>
      <w:r>
        <w:t xml:space="preserve"> </w:t>
      </w:r>
      <w:r>
        <w:t xml:space="preserve">+ alkalinity + organic C → large amount of bacterial biomass + CO</w:t>
      </w:r>
      <w:r>
        <w:rPr>
          <w:vertAlign w:val="subscript"/>
        </w:rPr>
        <w:t xml:space="preserve">2</w:t>
      </w:r>
    </w:p>
    <w:p>
      <w:pPr>
        <w:pStyle w:val="BodyText"/>
      </w:pPr>
      <w:r>
        <w:t xml:space="preserve">The carbon/ nitrogen ratio influences the relative proportion of autotrophic/ heterotrophic bacterial community and therefore may be used as a management tool for determination of nitrogen removal pathway.</w:t>
      </w:r>
    </w:p>
    <w:p>
      <w:pPr>
        <w:pStyle w:val="BodyText"/>
      </w:pPr>
      <w:r>
        <w:t xml:space="preserve">Stoichiometric equations predict that for every g of ammonia-nitrogen converted to microbial biomass (by heterotrophic bacteria), 15.17 g of carbohydrates or 6.07 g of organic carbon is consumed. Organic carbon can be made available from livestock feed constituents and supplementary carbohydrate additions e.g. molasses or other source.</w:t>
      </w:r>
    </w:p>
    <w:p>
      <w:pPr>
        <w:pStyle w:val="BodyText"/>
      </w:pPr>
      <w:r>
        <w:t xml:space="preserve">NH</w:t>
      </w:r>
      <w:r>
        <w:rPr>
          <w:vertAlign w:val="subscript"/>
        </w:rPr>
        <w:t xml:space="preserve">4</w:t>
      </w:r>
      <w:r>
        <w:rPr>
          <w:vertAlign w:val="superscript"/>
        </w:rPr>
        <w:t xml:space="preserve">+</w:t>
      </w:r>
      <w:r>
        <w:t xml:space="preserve"> </w:t>
      </w:r>
      <w:r>
        <w:t xml:space="preserve">– N within the quarantine systems would typically be removed primarily by the chemoautotrophic pathway, utilising a fixed film moving-bed bioreactor. The volume of the biomedia would be dictated by the surface area and the maximum potential daily NH</w:t>
      </w:r>
      <w:r>
        <w:rPr>
          <w:vertAlign w:val="subscript"/>
        </w:rPr>
        <w:t xml:space="preserve">4</w:t>
      </w:r>
      <w:r>
        <w:rPr>
          <w:vertAlign w:val="superscript"/>
        </w:rPr>
        <w:t xml:space="preserve">+</w:t>
      </w:r>
      <w:r>
        <w:t xml:space="preserve"> </w:t>
      </w:r>
      <w:r>
        <w:t xml:space="preserve">– N loading.</w:t>
      </w:r>
    </w:p>
    <w:p>
      <w:pPr>
        <w:pStyle w:val="BodyText"/>
      </w:pPr>
      <w:r>
        <w:t xml:space="preserve">Suggested minimum quarantine biomedia surface areas are as follows (based on a 24 hr metabolic period and clearwater operating system):</w:t>
      </w:r>
    </w:p>
    <w:p>
      <w:pPr>
        <w:pStyle w:val="BodyText"/>
      </w:pPr>
      <w:r>
        <w:t xml:space="preserve">95</w:t>
      </w:r>
      <w:r>
        <w:rPr>
          <w:vertAlign w:val="superscript"/>
        </w:rPr>
        <w:t xml:space="preserve">th</w:t>
      </w:r>
      <w:r>
        <w:t xml:space="preserve"> </w:t>
      </w:r>
      <w:r>
        <w:t xml:space="preserve">st. 2022; 236m</w:t>
      </w:r>
      <w:r>
        <w:rPr>
          <w:vertAlign w:val="superscript"/>
        </w:rPr>
        <w:t xml:space="preserve">2</w:t>
      </w:r>
    </w:p>
    <w:p>
      <w:pPr>
        <w:pStyle w:val="BodyText"/>
      </w:pPr>
      <w:r>
        <w:t xml:space="preserve">NH</w:t>
      </w:r>
      <w:r>
        <w:rPr>
          <w:vertAlign w:val="subscript"/>
        </w:rPr>
        <w:t xml:space="preserve">4</w:t>
      </w:r>
      <w:r>
        <w:rPr>
          <w:vertAlign w:val="superscript"/>
        </w:rPr>
        <w:t xml:space="preserve">+</w:t>
      </w:r>
      <w:r>
        <w:t xml:space="preserve"> </w:t>
      </w:r>
      <w:r>
        <w:t xml:space="preserve">– N within the depuration/ purging systems would typically be managed by water exchange and minimal nitrification/ ammonia sequestration from bacteria present in the sand filter/ water column.</w:t>
      </w:r>
    </w:p>
    <w:p>
      <w:pPr>
        <w:pStyle w:val="BodyText"/>
      </w:pPr>
      <w:r>
        <w:t xml:space="preserve">The chart below indicates theoretical carbohydrate additions required to supplement organic carbon supplied in feed (nursery/ juvenile/ grow-out stages only).</w:t>
      </w:r>
    </w:p>
    <w:p>
      <w:pPr>
        <w:pStyle w:val="BodyText"/>
      </w:pPr>
      <w:r>
        <w:t xml:space="preserve">Calculations based upon:</w:t>
      </w:r>
    </w:p>
    <w:p>
      <w:pPr>
        <w:pStyle w:val="BodyText"/>
      </w:pPr>
      <w:r>
        <w:t xml:space="preserve">TAN produced * bacterial carbohydrate demand - carbohydrate in feed</w:t>
      </w:r>
    </w:p>
    <w:p>
      <w:pPr>
        <w:pStyle w:val="BodyText"/>
      </w:pPr>
      <w:r>
        <w:t xml:space="preserve">Feed input * protein proportion * 0.144 * 15.17 - (feed input * 0.1089 / 0.4)</w:t>
      </w:r>
    </w:p>
    <w:p>
      <w:pPr>
        <w:pStyle w:val="CaptionedFigure"/>
      </w:pPr>
      <w:r>
        <w:drawing>
          <wp:inline>
            <wp:extent cx="5334000" cy="2000250"/>
            <wp:effectExtent b="0" l="0" r="0" t="0"/>
            <wp:docPr descr="Figure 3.6: 95th st. 2022 Theoretical supplimentary carbohydrate requirement (per System)." title="" id="50" name="Picture"/>
            <a:graphic>
              <a:graphicData uri="http://schemas.openxmlformats.org/drawingml/2006/picture">
                <pic:pic>
                  <pic:nvPicPr>
                    <pic:cNvPr descr="format_files/figure-docx/CarbProfile95-1.png" id="51" name="Picture"/>
                    <pic:cNvPicPr>
                      <a:picLocks noChangeArrowheads="1" noChangeAspect="1"/>
                    </pic:cNvPicPr>
                  </pic:nvPicPr>
                  <pic:blipFill>
                    <a:blip r:embed="rId49"/>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Figure 3.6: 95</w:t>
      </w:r>
      <w:r>
        <w:rPr>
          <w:vertAlign w:val="superscript"/>
        </w:rPr>
        <w:t xml:space="preserve">th</w:t>
      </w:r>
      <w:r>
        <w:t xml:space="preserve"> </w:t>
      </w:r>
      <w:r>
        <w:t xml:space="preserve">st. 2022 Theoretical supplimentary carbohydrate requirement (per System).</w:t>
      </w:r>
    </w:p>
    <w:p>
      <w:r>
        <w:pict>
          <v:rect style="width:0;height:1.5pt" o:hralign="center" o:hrstd="t" o:hr="t"/>
        </w:pict>
      </w:r>
    </w:p>
    <w:bookmarkEnd w:id="52"/>
    <w:bookmarkEnd w:id="53"/>
    <w:bookmarkStart w:id="63" w:name="solids-management"/>
    <w:p>
      <w:pPr>
        <w:pStyle w:val="Heading2"/>
      </w:pPr>
      <w:r>
        <w:rPr>
          <w:rStyle w:val="SectionNumber"/>
        </w:rPr>
        <w:t xml:space="preserve">3.4</w:t>
      </w:r>
      <w:r>
        <w:tab/>
      </w:r>
      <w:r>
        <w:t xml:space="preserve">Solids Management</w:t>
      </w:r>
    </w:p>
    <w:p>
      <w:pPr>
        <w:pStyle w:val="FirstParagraph"/>
      </w:pPr>
      <w:r>
        <w:t xml:space="preserve">Solids within the production process will be comprised of uneaten feed, faeces and bacterial biomass.</w:t>
      </w:r>
    </w:p>
    <w:p>
      <w:pPr>
        <w:pStyle w:val="BodyText"/>
      </w:pPr>
      <w:r>
        <w:t xml:space="preserve">The literature indicates a total suspended solids (TSS) concentration of 200-300 mg/l is typical within biofloc operation, and levels of up to 500 mg/l may be acceptable without reduction of welfare or growth of shrimp.</w:t>
      </w:r>
    </w:p>
    <w:p>
      <w:pPr>
        <w:pStyle w:val="BodyText"/>
      </w:pPr>
      <w:r>
        <w:t xml:space="preserve">Solids concentration will increase in zero exchange systems and active management techniques may be required to maintain optimal levels of TSS.</w:t>
      </w:r>
    </w:p>
    <w:p>
      <w:pPr>
        <w:pStyle w:val="BodyText"/>
      </w:pPr>
      <w:r>
        <w:t xml:space="preserve">TSS accumulation can be modelled according to system management based on feed input for chemoautotrophic-managed nitrogen pathways or feed input and bacterial biomass synthesised for heterotrophic-managed nitrogen pathways.</w:t>
      </w:r>
    </w:p>
    <w:p>
      <w:pPr>
        <w:pStyle w:val="BodyText"/>
      </w:pPr>
      <w:r>
        <w:t xml:space="preserve">Solids profile not currently awailable from SyAqua.</w:t>
      </w:r>
      <w:r>
        <w:br/>
      </w:r>
      <w:r>
        <w:t xml:space="preserve">Generic biofloc solids profile as follows: &lt; 48</w:t>
      </w:r>
      <w:r>
        <w:t xml:space="preserve"> </w:t>
      </w:r>
      <m:oMath>
        <m:r>
          <m:t>μ</m:t>
        </m:r>
      </m:oMath>
      <w:r>
        <w:t xml:space="preserve">m 53%, 48-100</w:t>
      </w:r>
      <w:r>
        <w:t xml:space="preserve"> </w:t>
      </w:r>
      <m:oMath>
        <m:r>
          <m:t>μ</m:t>
        </m:r>
      </m:oMath>
      <w:r>
        <w:t xml:space="preserve">m 12%, &gt; 100</w:t>
      </w:r>
      <w:r>
        <w:t xml:space="preserve"> </w:t>
      </w:r>
      <m:oMath>
        <m:r>
          <m:t>μ</m:t>
        </m:r>
      </m:oMath>
      <w:r>
        <w:t xml:space="preserve">m 36%</w:t>
      </w:r>
      <w:r>
        <w:br/>
      </w:r>
      <w:r>
        <w:t xml:space="preserve">Generic clearwater RAS solids profile (trout): &lt; 40</w:t>
      </w:r>
      <w:r>
        <w:t xml:space="preserve"> </w:t>
      </w:r>
      <m:oMath>
        <m:r>
          <m:t>μ</m:t>
        </m:r>
      </m:oMath>
      <w:r>
        <w:t xml:space="preserve">m 10%, 40-100</w:t>
      </w:r>
      <w:r>
        <w:t xml:space="preserve"> </w:t>
      </w:r>
      <m:oMath>
        <m:r>
          <m:t>μ</m:t>
        </m:r>
      </m:oMath>
      <w:r>
        <w:t xml:space="preserve">m 40%, &gt; 100</w:t>
      </w:r>
      <w:r>
        <w:t xml:space="preserve"> </w:t>
      </w:r>
      <m:oMath>
        <m:r>
          <m:t>μ</m:t>
        </m:r>
      </m:oMath>
      <w:r>
        <w:t xml:space="preserve">m 50%</w:t>
      </w:r>
    </w:p>
    <w:p>
      <w:pPr>
        <w:pStyle w:val="BodyText"/>
      </w:pPr>
      <w:r>
        <w:t xml:space="preserve">Settling velocities (caveat - estimated specific gravity of waste particle 1050kg/m</w:t>
      </w:r>
      <w:r>
        <w:rPr>
          <w:vertAlign w:val="superscript"/>
        </w:rPr>
        <w:t xml:space="preserve">3</w:t>
      </w:r>
      <w:r>
        <w:t xml:space="preserve">, density of seawater at 30</w:t>
      </w:r>
      <w:r>
        <w:rPr>
          <w:vertAlign w:val="superscript"/>
        </w:rPr>
        <w:t xml:space="preserve">o</w:t>
      </w:r>
      <w:r>
        <w:t xml:space="preserve">C 1018 kg/m</w:t>
      </w:r>
      <w:r>
        <w:rPr>
          <w:vertAlign w:val="superscript"/>
        </w:rPr>
        <w:t xml:space="preserve">3</w:t>
      </w:r>
      <w:r>
        <w:t xml:space="preserve">):</w:t>
      </w:r>
    </w:p>
    <w:p>
      <w:pPr>
        <w:pStyle w:val="BodyText"/>
      </w:pPr>
      <w:r>
        <w:t xml:space="preserve">$$V = {2r^2 * g * (d_p - d_m)} \over {9 * \rho}$$</w:t>
      </w:r>
    </w:p>
    <w:p>
      <w:pPr>
        <w:pStyle w:val="FirstParagraph"/>
      </w:pPr>
      <w:r>
        <w:t xml:space="preserve">48</w:t>
      </w:r>
      <w:r>
        <w:t xml:space="preserve"> </w:t>
      </w:r>
      <m:oMath>
        <m:r>
          <m:t>μ</m:t>
        </m:r>
      </m:oMath>
      <w:r>
        <w:t xml:space="preserve"> </w:t>
      </w:r>
      <w:r>
        <w:t xml:space="preserve">0.0000472171 m/s</w:t>
      </w:r>
      <w:r>
        <w:br/>
      </w:r>
      <w:r>
        <w:t xml:space="preserve">75</w:t>
      </w:r>
      <w:r>
        <w:t xml:space="preserve"> </w:t>
      </w:r>
      <m:oMath>
        <m:r>
          <m:t>μ</m:t>
        </m:r>
      </m:oMath>
      <w:r>
        <w:t xml:space="preserve"> </w:t>
      </w:r>
      <w:r>
        <w:t xml:space="preserve">0.000115276 m/s</w:t>
      </w:r>
      <w:r>
        <w:br/>
      </w:r>
      <w:r>
        <w:t xml:space="preserve">100</w:t>
      </w:r>
      <w:r>
        <w:t xml:space="preserve"> </w:t>
      </w:r>
      <m:oMath>
        <m:r>
          <m:t>μ</m:t>
        </m:r>
      </m:oMath>
      <w:r>
        <w:t xml:space="preserve"> </w:t>
      </w:r>
      <w:r>
        <w:t xml:space="preserve">0.000204935 m/s</w:t>
      </w:r>
    </w:p>
    <w:p>
      <w:pPr>
        <w:pStyle w:val="BodyText"/>
      </w:pPr>
      <w:r>
        <w:t xml:space="preserve">Flowrate in settling tank</w:t>
      </w:r>
      <w:r>
        <w:t xml:space="preserve"> </w:t>
      </w:r>
      <m:oMath>
        <m:r>
          <m:t>V</m:t>
        </m:r>
        <m:r>
          <m:rPr>
            <m:sty m:val="p"/>
          </m:rPr>
          <m:t>=</m:t>
        </m:r>
        <m:r>
          <m:t>Q</m:t>
        </m:r>
        <m:r>
          <m:rPr>
            <m:sty m:val="p"/>
          </m:rPr>
          <m:t>/</m:t>
        </m:r>
        <m:r>
          <m:t>A</m:t>
        </m:r>
      </m:oMath>
      <w:r>
        <w:t xml:space="preserve">:</w:t>
      </w:r>
      <w:r>
        <w:t xml:space="preserve"> </w:t>
      </w:r>
      <m:oMath>
        <m:r>
          <m:t>V</m:t>
        </m:r>
        <m:r>
          <m:rPr>
            <m:sty m:val="p"/>
          </m:rPr>
          <m:t>=</m:t>
        </m:r>
        <m:r>
          <m:t>1.8</m:t>
        </m:r>
        <m:r>
          <m:rPr>
            <m:sty m:val="p"/>
          </m:rPr>
          <m:t>/</m:t>
        </m:r>
        <m:d>
          <m:dPr>
            <m:begChr m:val="("/>
            <m:endChr m:val=")"/>
            <m:sepChr m:val=""/>
            <m:grow/>
          </m:dPr>
          <m:e>
            <m:r>
              <m:t>p</m:t>
            </m:r>
            <m:r>
              <m:t>i</m:t>
            </m:r>
            <m:r>
              <m:rPr>
                <m:sty m:val="p"/>
              </m:rPr>
              <m:t>*</m:t>
            </m:r>
            <m:sSup>
              <m:e>
                <m:d>
                  <m:dPr>
                    <m:begChr m:val="("/>
                    <m:endChr m:val=")"/>
                    <m:sepChr m:val=""/>
                    <m:grow/>
                  </m:dPr>
                  <m:e>
                    <m:r>
                      <m:t>0.584</m:t>
                    </m:r>
                  </m:e>
                </m:d>
              </m:e>
              <m:sup>
                <m:r>
                  <m:t>2</m:t>
                </m:r>
              </m:sup>
            </m:sSup>
          </m:e>
        </m:d>
        <m:r>
          <m:rPr>
            <m:sty m:val="p"/>
          </m:rPr>
          <m:t>/</m:t>
        </m:r>
        <m:sSup>
          <m:e>
            <m:r>
              <m:t>60</m:t>
            </m:r>
          </m:e>
          <m:sup>
            <m:r>
              <m:t>2</m:t>
            </m:r>
          </m:sup>
        </m:sSup>
      </m:oMath>
      <w:r>
        <w:t xml:space="preserve"> </w:t>
      </w:r>
      <w:r>
        <w:t xml:space="preserve">V = 4.666534</w:t>
      </w:r>
      <w:r>
        <w:t xml:space="preserve">^{-4}m/s or 0.0466653 cm/s</w:t>
      </w:r>
    </w:p>
    <w:p>
      <w:pPr>
        <w:pStyle w:val="TableCaption"/>
      </w:pPr>
      <w:r>
        <w:t xml:space="preserve">Table 3.5:</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th</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2022 Particle settling efficiency at operational flowrate of settling tank.</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44"/>
        <w:gridCol w:w="2453"/>
        <w:gridCol w:w="2538"/>
      </w:tblGrid>
      <w:tr>
        <w:trPr>
          <w:trHeight w:val="621"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Particle Size mu m</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Settling Velocity m/s </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Percentage Efficiency</w:t>
            </w:r>
          </w:p>
        </w:tc>
      </w:tr>
      <w:tr>
        <w:trPr>
          <w:trHeight w:val="569"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48.00000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10.11824</w:t>
            </w:r>
          </w:p>
        </w:tc>
      </w:tr>
      <w:tr>
        <w:trPr>
          <w:trHeight w:val="569"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24.70273</w:t>
            </w:r>
          </w:p>
        </w:tc>
      </w:tr>
      <w:tr>
        <w:trPr>
          <w:trHeight w:val="569"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43.91597</w:t>
            </w:r>
          </w:p>
        </w:tc>
      </w:tr>
      <w:tr>
        <w:trPr>
          <w:trHeight w:val="569" w:hRule="auto"/>
        </w:trPr>
        body4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250.00000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0.00128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100.00000</w:t>
            </w:r>
          </w:p>
        </w:tc>
      </w:tr>
    </w:tbl>
    <w:p>
      <w:pPr>
        <w:pStyle w:val="BodyText"/>
      </w:pPr>
      <w:r>
        <w:t xml:space="preserve">Approximation for settling tank efficiency</w:t>
      </w:r>
      <w:r>
        <w:t xml:space="preserve"> </w:t>
      </w:r>
      <m:oMath>
        <m:r>
          <m:t>T</m:t>
        </m:r>
        <m:r>
          <m:t>E</m:t>
        </m:r>
        <m:r>
          <m:rPr>
            <m:sty m:val="p"/>
          </m:rPr>
          <m:t>=</m:t>
        </m:r>
        <m:r>
          <m:t>0.53</m:t>
        </m:r>
        <m:r>
          <m:rPr>
            <m:sty m:val="p"/>
          </m:rPr>
          <m:t>*</m:t>
        </m:r>
        <m:r>
          <m:t>10.12</m:t>
        </m:r>
        <m:r>
          <m:rPr>
            <m:sty m:val="p"/>
          </m:rPr>
          <m:t>+</m:t>
        </m:r>
        <m:r>
          <m:t>0.12</m:t>
        </m:r>
        <m:r>
          <m:rPr>
            <m:sty m:val="p"/>
          </m:rPr>
          <m:t>*</m:t>
        </m:r>
        <m:r>
          <m:t>24.7</m:t>
        </m:r>
        <m:r>
          <m:rPr>
            <m:sty m:val="p"/>
          </m:rPr>
          <m:t>+</m:t>
        </m:r>
        <m:r>
          <m:t>0.36</m:t>
        </m:r>
        <m:r>
          <m:rPr>
            <m:sty m:val="p"/>
          </m:rPr>
          <m:t>*</m:t>
        </m:r>
        <m:r>
          <m:t>43.9</m:t>
        </m:r>
      </m:oMath>
      <w:r>
        <w:t xml:space="preserve"> </w:t>
      </w:r>
      <w:r>
        <w:t xml:space="preserve">TE = 24.13 %</w:t>
      </w:r>
    </w:p>
    <w:p>
      <w:pPr>
        <w:pStyle w:val="TableCaption"/>
      </w:pPr>
      <w:r>
        <w:t xml:space="preserve">Table 3.6:</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th</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2022 Facility loading rates (Kg/day TSS modelled for clearwater CW and biofloc BF).</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43"/>
        <w:gridCol w:w="1768"/>
        <w:gridCol w:w="1658"/>
        <w:gridCol w:w="1621"/>
      </w:tblGrid>
      <w:tr>
        <w:trPr>
          <w:trHeight w:val="621"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 TSS CW</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Avg TSS CW </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 TSS BF</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Avg TSS BF</w:t>
            </w:r>
          </w:p>
        </w:tc>
      </w:tr>
      <w:tr>
        <w:trPr>
          <w:trHeight w:val="569" w:hRule="auto"/>
        </w:trPr>
        body1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4.26</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2.32</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11.20</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6.22</w:t>
            </w:r>
          </w:p>
        </w:tc>
      </w:tr>
    </w:tbl>
    <w:p>
      <w:pPr>
        <w:pStyle w:val="TableCaption"/>
      </w:pPr>
      <w:r>
        <w:t xml:space="preserve">Table 3.7:</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th</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2022 System loading rates (Kg/day TSS modelled for clearwater CW and biofloc BF).</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50"/>
        <w:gridCol w:w="1743"/>
        <w:gridCol w:w="1706"/>
        <w:gridCol w:w="1658"/>
        <w:gridCol w:w="1621"/>
      </w:tblGrid>
      <w:tr>
        <w:trPr>
          <w:trHeight w:val="621"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 TSS CW</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Avg TSS CW</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 TSS BF</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Avg TSS BF</w:t>
            </w:r>
          </w:p>
        </w:tc>
      </w:tr>
      <w:tr>
        <w:trPr>
          <w:trHeight w:val="614"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quarantine</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0.21</w:t>
            </w:r>
          </w:p>
        </w:tc>
      </w:tr>
      <w:tr>
        <w:trPr>
          <w:trHeight w:val="57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nursery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0.47</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juvenile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2.39</w:t>
            </w:r>
          </w:p>
        </w:tc>
      </w:tr>
      <w:tr>
        <w:trPr>
          <w:trHeight w:val="606"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growout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1.87</w:t>
            </w:r>
          </w:p>
        </w:tc>
      </w:tr>
      <w:tr>
        <w:trPr>
          <w:trHeight w:val="615" w:hRule="auto"/>
        </w:trPr>
        body5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depurate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0.02</w:t>
            </w:r>
          </w:p>
        </w:tc>
      </w:tr>
    </w:tbl>
    <w:p>
      <w:pPr>
        <w:pStyle w:val="BodyText"/>
      </w:pPr>
      <w:r>
        <w:t xml:space="preserve">A cumulative TSS sum may give an indication of the timing within the production run that the desired TSS will be achieved. From this point onwards, solids will require either continuous or periodic removal to maintain TSS within acceptable limits.</w:t>
      </w:r>
    </w:p>
    <w:p>
      <w:pPr>
        <w:pStyle w:val="BodyText"/>
      </w:pPr>
      <w:r>
        <w:t xml:space="preserve">Calculations based upon full tanks:</w:t>
      </w:r>
    </w:p>
    <w:p>
      <w:pPr>
        <w:numPr>
          <w:ilvl w:val="0"/>
          <w:numId w:val="1010"/>
        </w:numPr>
        <w:pStyle w:val="Compact"/>
      </w:pPr>
      <w:r>
        <w:t xml:space="preserve">Nursery 15 m</w:t>
      </w:r>
      <w:r>
        <w:rPr>
          <w:vertAlign w:val="superscript"/>
        </w:rPr>
        <w:t xml:space="preserve">3</w:t>
      </w:r>
    </w:p>
    <w:p>
      <w:pPr>
        <w:numPr>
          <w:ilvl w:val="0"/>
          <w:numId w:val="1010"/>
        </w:numPr>
        <w:pStyle w:val="Compact"/>
      </w:pPr>
      <w:r>
        <w:t xml:space="preserve">Juvenile (95</w:t>
      </w:r>
      <w:r>
        <w:rPr>
          <w:vertAlign w:val="superscript"/>
        </w:rPr>
        <w:t xml:space="preserve">th</w:t>
      </w:r>
      <w:r>
        <w:t xml:space="preserve"> </w:t>
      </w:r>
      <w:r>
        <w:t xml:space="preserve">2022) 80 m</w:t>
      </w:r>
      <w:r>
        <w:rPr>
          <w:vertAlign w:val="superscript"/>
        </w:rPr>
        <w:t xml:space="preserve">3</w:t>
      </w:r>
    </w:p>
    <w:p>
      <w:pPr>
        <w:numPr>
          <w:ilvl w:val="0"/>
          <w:numId w:val="1010"/>
        </w:numPr>
        <w:pStyle w:val="Compact"/>
      </w:pPr>
      <w:r>
        <w:t xml:space="preserve">Growout 80 m</w:t>
      </w:r>
      <w:r>
        <w:rPr>
          <w:vertAlign w:val="superscript"/>
        </w:rPr>
        <w:t xml:space="preserve">3</w:t>
      </w:r>
    </w:p>
    <w:p>
      <w:pPr>
        <w:pStyle w:val="CaptionedFigure"/>
      </w:pPr>
      <w:r>
        <w:drawing>
          <wp:inline>
            <wp:extent cx="5334000" cy="2000250"/>
            <wp:effectExtent b="0" l="0" r="0" t="0"/>
            <wp:docPr descr="Figure 3.7: 95th st. 2022 Cumulative TSS accumulation - without solids management (per System)." title="" id="55" name="Picture"/>
            <a:graphic>
              <a:graphicData uri="http://schemas.openxmlformats.org/drawingml/2006/picture">
                <pic:pic>
                  <pic:nvPicPr>
                    <pic:cNvPr descr="format_files/figure-docx/TssCumplot95-1.png" id="56" name="Picture"/>
                    <pic:cNvPicPr>
                      <a:picLocks noChangeArrowheads="1" noChangeAspect="1"/>
                    </pic:cNvPicPr>
                  </pic:nvPicPr>
                  <pic:blipFill>
                    <a:blip r:embed="rId54"/>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Figure 3.7: 95</w:t>
      </w:r>
      <w:r>
        <w:rPr>
          <w:vertAlign w:val="superscript"/>
        </w:rPr>
        <w:t xml:space="preserve">th</w:t>
      </w:r>
      <w:r>
        <w:t xml:space="preserve"> </w:t>
      </w:r>
      <w:r>
        <w:t xml:space="preserve">st. 2022 Cumulative TSS accumulation - without solids management (per System).</w:t>
      </w:r>
    </w:p>
    <w:p>
      <w:pPr>
        <w:pStyle w:val="BodyText"/>
      </w:pPr>
      <w:r>
        <w:t xml:space="preserve">Drum Filter Flow Requirements/ or other solids removal device operating at 21% efficiency:</w:t>
      </w:r>
    </w:p>
    <w:p>
      <w:pPr>
        <w:pStyle w:val="CaptionedFigure"/>
      </w:pPr>
      <w:r>
        <w:drawing>
          <wp:inline>
            <wp:extent cx="5334000" cy="2000250"/>
            <wp:effectExtent b="0" l="0" r="0" t="0"/>
            <wp:docPr descr="Figure 3.8: 95th st. 2022 Drum filter flow requirements to maintain 250 mg/l TSS (per System)." title="" id="58" name="Picture"/>
            <a:graphic>
              <a:graphicData uri="http://schemas.openxmlformats.org/drawingml/2006/picture">
                <pic:pic>
                  <pic:nvPicPr>
                    <pic:cNvPr descr="format_files/figure-docx/DrumFlowplot95-1.png" id="59" name="Picture"/>
                    <pic:cNvPicPr>
                      <a:picLocks noChangeArrowheads="1" noChangeAspect="1"/>
                    </pic:cNvPicPr>
                  </pic:nvPicPr>
                  <pic:blipFill>
                    <a:blip r:embed="rId57"/>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Figure 3.8: 95</w:t>
      </w:r>
      <w:r>
        <w:rPr>
          <w:vertAlign w:val="superscript"/>
        </w:rPr>
        <w:t xml:space="preserve">th</w:t>
      </w:r>
      <w:r>
        <w:t xml:space="preserve"> </w:t>
      </w:r>
      <w:r>
        <w:t xml:space="preserve">st. 2022 Drum filter flow requirements to maintain 250 mg/l TSS (per System).</w:t>
      </w:r>
    </w:p>
    <w:p>
      <w:pPr>
        <w:pStyle w:val="CaptionedFigure"/>
      </w:pPr>
      <w:r>
        <w:drawing>
          <wp:inline>
            <wp:extent cx="5334000" cy="2000250"/>
            <wp:effectExtent b="0" l="0" r="0" t="0"/>
            <wp:docPr descr="Figure 3.9: 95th st. 2022 Settlement tank flow requirements to maintain 250 mg/l TSS (per System)." title="" id="61" name="Picture"/>
            <a:graphic>
              <a:graphicData uri="http://schemas.openxmlformats.org/drawingml/2006/picture">
                <pic:pic>
                  <pic:nvPicPr>
                    <pic:cNvPr descr="format_files/figure-docx/StFlowplot95-1.png" id="62" name="Picture"/>
                    <pic:cNvPicPr>
                      <a:picLocks noChangeArrowheads="1" noChangeAspect="1"/>
                    </pic:cNvPicPr>
                  </pic:nvPicPr>
                  <pic:blipFill>
                    <a:blip r:embed="rId60"/>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Figure 3.9: 95</w:t>
      </w:r>
      <w:r>
        <w:rPr>
          <w:vertAlign w:val="superscript"/>
        </w:rPr>
        <w:t xml:space="preserve">th</w:t>
      </w:r>
      <w:r>
        <w:t xml:space="preserve"> </w:t>
      </w:r>
      <w:r>
        <w:t xml:space="preserve">st. 2022 Settlement tank flow requirements to maintain 250 mg/l TSS (per System).</w:t>
      </w:r>
    </w:p>
    <w:p>
      <w:pPr>
        <w:pStyle w:val="TableCaption"/>
      </w:pPr>
      <w:r>
        <w:t xml:space="preserve">Table 3.8:</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th</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2022 Estimated system drum filter (DF) and settlement tank (ST) required flowrates m</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93"/>
        <w:gridCol w:w="1706"/>
        <w:gridCol w:w="1670"/>
        <w:gridCol w:w="1694"/>
        <w:gridCol w:w="1658"/>
      </w:tblGrid>
      <w:tr>
        <w:trPr>
          <w:trHeight w:val="621"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 Flow DF</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Avg Flow DF</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 Flow ST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Avg Flow ST</w:t>
            </w:r>
          </w:p>
        </w:tc>
      </w:tr>
      <w:tr>
        <w:trPr>
          <w:trHeight w:val="576"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nursery</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0.32</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juvenile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1.66</w:t>
            </w:r>
          </w:p>
        </w:tc>
      </w:tr>
      <w:tr>
        <w:trPr>
          <w:trHeight w:val="606" w:hRule="auto"/>
        </w:trPr>
        body3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growout</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1.64</w:t>
            </w:r>
          </w:p>
        </w:tc>
      </w:tr>
    </w:tbl>
    <w:p>
      <w:pPr>
        <w:pStyle w:val="BodyText"/>
      </w:pPr>
      <w:r>
        <w:t xml:space="preserve">Drum Filter Water Usage</w:t>
      </w:r>
    </w:p>
    <w:p>
      <w:pPr>
        <w:pStyle w:val="BodyText"/>
      </w:pPr>
      <w:r>
        <w:t xml:space="preserve">Drum filter water usage calculations based upon 50 litres consumed for cleaning per kilo of feed supplied using a 100 $</w:t>
      </w:r>
      <w:r>
        <w:t xml:space="preserve">$m mesh (under normal fish farm conditions). Adjusted here to reflect additional bacterial biomass produced under biofloc conditions. For comparison clearwater drumfilter water use calculated based upon 200 litres consumed per kilo of feed using a 30 $</w:t>
      </w:r>
      <w:r>
        <w:t xml:space="preserve">$m mesh. Note - solids profile does not seem to warrant a change of mesh size from 30 to 100 $</w:t>
      </w:r>
      <w:r>
        <w:t xml:space="preserve">$m. Therefore water consumption rates could be a multiple of four times greater by utilising 30 $</w:t>
      </w:r>
      <w:r>
        <w:t xml:space="preserve">$m mesh.</w:t>
      </w:r>
    </w:p>
    <w:p>
      <w:pPr>
        <w:pStyle w:val="TableCaption"/>
      </w:pPr>
      <w:r>
        <w:t xml:space="preserve">Table 3.9:</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th</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2022 Estimated facility drum filter water use m</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/day (clearwater CW and biofloc BF).</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61"/>
        <w:gridCol w:w="2024"/>
        <w:gridCol w:w="1976"/>
        <w:gridCol w:w="1939"/>
      </w:tblGrid>
      <w:tr>
        <w:trPr>
          <w:trHeight w:val="621"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 Volume CW</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Avg Volume CW</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 Volume BF</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Avg Volume BF</w:t>
            </w:r>
          </w:p>
        </w:tc>
      </w:tr>
      <w:tr>
        <w:trPr>
          <w:trHeight w:val="570" w:hRule="auto"/>
        </w:trPr>
        body1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3.41</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1.86</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2.24</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1.24</w:t>
            </w:r>
          </w:p>
        </w:tc>
      </w:tr>
    </w:tbl>
    <w:p>
      <w:pPr>
        <w:pStyle w:val="TableCaption"/>
      </w:pPr>
      <w:r>
        <w:t xml:space="preserve">Table 3.10:</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th</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2022 System drum filter water use m</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93"/>
        <w:gridCol w:w="1706"/>
        <w:gridCol w:w="1670"/>
        <w:gridCol w:w="1621"/>
        <w:gridCol w:w="1584"/>
      </w:tblGrid>
      <w:tr>
        <w:trPr>
          <w:trHeight w:val="621"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 Use CW</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Avg Use CW</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 Use BF</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Avg Use BF</w:t>
            </w:r>
          </w:p>
        </w:tc>
      </w:tr>
      <w:tr>
        <w:trPr>
          <w:trHeight w:val="576"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nursery</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0.09</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juvenile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0.48</w:t>
            </w:r>
          </w:p>
        </w:tc>
      </w:tr>
      <w:tr>
        <w:trPr>
          <w:trHeight w:val="606" w:hRule="auto"/>
        </w:trPr>
        body3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growout</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0.47</w:t>
            </w:r>
          </w:p>
        </w:tc>
      </w:tr>
    </w:tbl>
    <w:p>
      <w:r>
        <w:pict>
          <v:rect style="width:0;height:1.5pt" o:hralign="center" o:hrstd="t" o:hr="t"/>
        </w:pict>
      </w:r>
    </w:p>
    <w:bookmarkEnd w:id="63"/>
    <w:bookmarkStart w:id="64" w:name="oxygen"/>
    <w:p>
      <w:pPr>
        <w:pStyle w:val="Heading2"/>
      </w:pPr>
      <w:r>
        <w:rPr>
          <w:rStyle w:val="SectionNumber"/>
        </w:rPr>
        <w:t xml:space="preserve">3.5</w:t>
      </w:r>
      <w:r>
        <w:tab/>
      </w:r>
      <w:r>
        <w:t xml:space="preserve">Oxygen</w:t>
      </w:r>
    </w:p>
    <w:p>
      <w:pPr>
        <w:pStyle w:val="FirstParagraph"/>
      </w:pPr>
      <w:r>
        <w:t xml:space="preserve">Oxygen demand - for specification of emergency oxygen requirements/ oxygen supply systems or air supply volume (air volumes estimated with a 5% oxygen transfer efficiency rate)</w:t>
      </w:r>
    </w:p>
    <w:p>
      <w:pPr>
        <w:pStyle w:val="TableCaption"/>
      </w:pPr>
      <w:r>
        <w:t xml:space="preserve">Table 3.11:</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th</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2022 Facility oxygen requirement (Kg/day).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30"/>
        <w:gridCol w:w="1193"/>
      </w:tblGrid>
      <w:tr>
        <w:trPr>
          <w:trHeight w:val="617"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 oxy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Avg oxy</w:t>
            </w:r>
          </w:p>
        </w:tc>
      </w:tr>
      <w:tr>
        <w:trPr>
          <w:trHeight w:val="569" w:hRule="auto"/>
        </w:trPr>
        body1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8.31</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4.64</w:t>
            </w:r>
          </w:p>
        </w:tc>
      </w:tr>
    </w:tbl>
    <w:p>
      <w:pPr>
        <w:pStyle w:val="TableCaption"/>
      </w:pPr>
      <w:r>
        <w:t xml:space="preserve">Table 3.12:</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th</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2022 System oxygen demand (Kg/day).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50"/>
        <w:gridCol w:w="2012"/>
        <w:gridCol w:w="1951"/>
      </w:tblGrid>
      <w:tr>
        <w:trPr>
          <w:trHeight w:val="621"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 max OD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 avg OD</w:t>
            </w:r>
          </w:p>
        </w:tc>
      </w:tr>
      <w:tr>
        <w:trPr>
          <w:trHeight w:val="614"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quarantine</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0.49</w:t>
            </w:r>
          </w:p>
        </w:tc>
      </w:tr>
      <w:tr>
        <w:trPr>
          <w:trHeight w:val="57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nursery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0.34</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juvenile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1.75</w:t>
            </w:r>
          </w:p>
        </w:tc>
      </w:tr>
      <w:tr>
        <w:trPr>
          <w:trHeight w:val="606"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growout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1.39</w:t>
            </w:r>
          </w:p>
        </w:tc>
      </w:tr>
      <w:tr>
        <w:trPr>
          <w:trHeight w:val="615" w:hRule="auto"/>
        </w:trPr>
        body5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depurate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1.23</w:t>
            </w:r>
          </w:p>
        </w:tc>
      </w:tr>
    </w:tbl>
    <w:p>
      <w:pPr>
        <w:pStyle w:val="BodyText"/>
      </w:pPr>
      <w:r>
        <w:t xml:space="preserve">Air demand based upon aeration at atmospheric pressure and a transfer efficiency of 5%</w:t>
      </w:r>
    </w:p>
    <w:p>
      <w:pPr>
        <w:pStyle w:val="TableCaption"/>
      </w:pPr>
      <w:r>
        <w:t xml:space="preserve">Table 3.13:</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th</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2022 System air demand to supply required oxygen m</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50"/>
        <w:gridCol w:w="1988"/>
        <w:gridCol w:w="1952"/>
      </w:tblGrid>
      <w:tr>
        <w:trPr>
          <w:trHeight w:val="62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 air demand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Avg air demand</w:t>
            </w:r>
          </w:p>
        </w:tc>
      </w:tr>
      <w:tr>
        <w:trPr>
          <w:trHeight w:val="614"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quarantine</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58.46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38.06</w:t>
            </w:r>
          </w:p>
        </w:tc>
      </w:tr>
      <w:tr>
        <w:trPr>
          <w:trHeight w:val="57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nursery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26.24</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juvenile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149.36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134.28</w:t>
            </w:r>
          </w:p>
        </w:tc>
      </w:tr>
      <w:tr>
        <w:trPr>
          <w:trHeight w:val="606"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growout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106.57</w:t>
            </w:r>
          </w:p>
        </w:tc>
      </w:tr>
      <w:tr>
        <w:trPr>
          <w:trHeight w:val="615" w:hRule="auto"/>
        </w:trPr>
        body5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depurate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94.52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94.52</w:t>
            </w:r>
          </w:p>
        </w:tc>
      </w:tr>
    </w:tbl>
    <w:p>
      <w:r>
        <w:pict>
          <v:rect style="width:0;height:1.5pt" o:hralign="center" o:hrstd="t" o:hr="t"/>
        </w:pict>
      </w:r>
    </w:p>
    <w:bookmarkEnd w:id="64"/>
    <w:bookmarkStart w:id="68" w:name="alkalinity"/>
    <w:p>
      <w:pPr>
        <w:pStyle w:val="Heading2"/>
      </w:pPr>
      <w:r>
        <w:rPr>
          <w:rStyle w:val="SectionNumber"/>
        </w:rPr>
        <w:t xml:space="preserve">3.6</w:t>
      </w:r>
      <w:r>
        <w:tab/>
      </w:r>
      <w:r>
        <w:t xml:space="preserve">Alkalinity</w:t>
      </w:r>
    </w:p>
    <w:p>
      <w:pPr>
        <w:pStyle w:val="FirstParagraph"/>
      </w:pPr>
      <w:r>
        <w:t xml:space="preserve">For every g of ammonia-nitrogen converted to nitrate-nitrogen (chemoautotrophic pathway), 7.05 g of alkalinity (1.69 g inorganic carbon) is consumed.</w:t>
      </w:r>
    </w:p>
    <w:p>
      <w:pPr>
        <w:pStyle w:val="BodyText"/>
      </w:pPr>
      <w:r>
        <w:t xml:space="preserve">For every g of ammonia-nitrogen converted to microbial biomass (heterotrophic pathway), 3.57 g of alkalinity (0.86 g inorganic carbon) is consumed.</w:t>
      </w:r>
    </w:p>
    <w:p>
      <w:pPr>
        <w:pStyle w:val="BodyText"/>
      </w:pPr>
      <w:r>
        <w:t xml:space="preserve">Alkalinity also plays a role in pH buffering capacity</w:t>
      </w:r>
    </w:p>
    <w:p>
      <w:pPr>
        <w:pStyle w:val="BodyText"/>
      </w:pPr>
      <w:r>
        <w:t xml:space="preserve">The following tables indicate the average and maximum alkalinity demands and will be followed by charts predicting daily alkalinity consumption in tanks/ process units.</w:t>
      </w:r>
    </w:p>
    <w:p>
      <w:pPr>
        <w:pStyle w:val="TableCaption"/>
      </w:pPr>
      <w:r>
        <w:t xml:space="preserve">Table 3.14:</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th</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2022 Facility alkalinity requirement (Kg/day).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93"/>
        <w:gridCol w:w="1156"/>
      </w:tblGrid>
      <w:tr>
        <w:trPr>
          <w:trHeight w:val="617"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 Alk</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Avg Alk</w:t>
            </w:r>
          </w:p>
        </w:tc>
      </w:tr>
      <w:tr>
        <w:trPr>
          <w:trHeight w:val="569" w:hRule="auto"/>
        </w:trPr>
        body1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3.07</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1.74</w:t>
            </w:r>
          </w:p>
        </w:tc>
      </w:tr>
    </w:tbl>
    <w:p>
      <w:pPr>
        <w:pStyle w:val="TableCaption"/>
      </w:pPr>
      <w:r>
        <w:t xml:space="preserve">Table 3.15:</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th</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2022 System alkalinity demand (Kg/day).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50"/>
        <w:gridCol w:w="1988"/>
        <w:gridCol w:w="1927"/>
      </w:tblGrid>
      <w:tr>
        <w:trPr>
          <w:trHeight w:val="621"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 max Alk</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 avg Alk</w:t>
            </w:r>
          </w:p>
        </w:tc>
      </w:tr>
      <w:tr>
        <w:trPr>
          <w:trHeight w:val="614"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quarantine</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0.43</w:t>
            </w:r>
          </w:p>
        </w:tc>
      </w:tr>
      <w:tr>
        <w:trPr>
          <w:trHeight w:val="57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nursery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0.13</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juvenile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0.69</w:t>
            </w:r>
          </w:p>
        </w:tc>
      </w:tr>
      <w:tr>
        <w:trPr>
          <w:trHeight w:val="606"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growout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0.51</w:t>
            </w:r>
          </w:p>
        </w:tc>
      </w:tr>
      <w:tr>
        <w:trPr>
          <w:trHeight w:val="615" w:hRule="auto"/>
        </w:trPr>
        body5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depurate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0.58</w:t>
            </w:r>
          </w:p>
        </w:tc>
      </w:tr>
    </w:tbl>
    <w:p>
      <w:pPr>
        <w:pStyle w:val="CaptionedFigure"/>
      </w:pPr>
      <w:r>
        <w:drawing>
          <wp:inline>
            <wp:extent cx="5334000" cy="2000250"/>
            <wp:effectExtent b="0" l="0" r="0" t="0"/>
            <wp:docPr descr="Figure 3.10: 95th st. 2022 Theoretical supplimentary alkalinity requirement (kg per System)." title="" id="66" name="Picture"/>
            <a:graphic>
              <a:graphicData uri="http://schemas.openxmlformats.org/drawingml/2006/picture">
                <pic:pic>
                  <pic:nvPicPr>
                    <pic:cNvPr descr="format_files/figure-docx/AlkProfile95-1.png" id="67" name="Picture"/>
                    <pic:cNvPicPr>
                      <a:picLocks noChangeArrowheads="1" noChangeAspect="1"/>
                    </pic:cNvPicPr>
                  </pic:nvPicPr>
                  <pic:blipFill>
                    <a:blip r:embed="rId65"/>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Figure 3.10: 95</w:t>
      </w:r>
      <w:r>
        <w:rPr>
          <w:vertAlign w:val="superscript"/>
        </w:rPr>
        <w:t xml:space="preserve">th</w:t>
      </w:r>
      <w:r>
        <w:t xml:space="preserve"> </w:t>
      </w:r>
      <w:r>
        <w:t xml:space="preserve">st. 2022 Theoretical supplimentary alkalinity requirement (kg per System).</w:t>
      </w:r>
    </w:p>
    <w:p>
      <w:r>
        <w:pict>
          <v:rect style="width:0;height:1.5pt" o:hralign="center" o:hrstd="t" o:hr="t"/>
        </w:pict>
      </w:r>
    </w:p>
    <w:bookmarkEnd w:id="68"/>
    <w:bookmarkStart w:id="72" w:name="co2"/>
    <w:p>
      <w:pPr>
        <w:pStyle w:val="Heading2"/>
      </w:pPr>
      <w:r>
        <w:rPr>
          <w:rStyle w:val="SectionNumber"/>
        </w:rPr>
        <w:t xml:space="preserve">3.7</w:t>
      </w:r>
      <w:r>
        <w:tab/>
      </w:r>
      <w:r>
        <w:t xml:space="preserve">CO</w:t>
      </w:r>
      <w:r>
        <w:rPr>
          <w:vertAlign w:val="subscript"/>
        </w:rPr>
        <w:t xml:space="preserve">2</w:t>
      </w:r>
    </w:p>
    <w:p>
      <w:pPr>
        <w:pStyle w:val="FirstParagraph"/>
      </w:pPr>
      <w:r>
        <w:t xml:space="preserve">Literature suggests dissolved CO</w:t>
      </w:r>
      <w:r>
        <w:rPr>
          <w:vertAlign w:val="subscript"/>
        </w:rPr>
        <w:t xml:space="preserve">2</w:t>
      </w:r>
      <w:r>
        <w:t xml:space="preserve"> </w:t>
      </w:r>
      <w:r>
        <w:t xml:space="preserve">should remain below 7mg/l - 10mg/l</w:t>
      </w:r>
    </w:p>
    <w:p>
      <w:pPr>
        <w:pStyle w:val="BodyText"/>
      </w:pPr>
      <w:r>
        <w:t xml:space="preserve">Tables below summarise daily CO</w:t>
      </w:r>
      <w:r>
        <w:rPr>
          <w:vertAlign w:val="subscript"/>
        </w:rPr>
        <w:t xml:space="preserve">2</w:t>
      </w:r>
      <w:r>
        <w:t xml:space="preserve"> </w:t>
      </w:r>
      <w:r>
        <w:t xml:space="preserve">production for overall facility and tank/ process units</w:t>
      </w:r>
    </w:p>
    <w:p>
      <w:pPr>
        <w:pStyle w:val="TableCaption"/>
      </w:pPr>
      <w:r>
        <w:t xml:space="preserve">Table 3.16:</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th</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2022 Facility CO</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b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loading (Kg/day).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670"/>
        <w:gridCol w:w="1634"/>
      </w:tblGrid>
      <w:tr>
        <w:trPr>
          <w:trHeight w:val="618"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 Loading</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Avg Loading</w:t>
            </w:r>
          </w:p>
        </w:tc>
      </w:tr>
      <w:tr>
        <w:trPr>
          <w:trHeight w:val="570" w:hRule="auto"/>
        </w:trPr>
        body1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11.43</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6.38</w:t>
            </w:r>
          </w:p>
        </w:tc>
      </w:tr>
    </w:tbl>
    <w:p>
      <w:pPr>
        <w:pStyle w:val="TableCaption"/>
      </w:pPr>
      <w:r>
        <w:t xml:space="preserve">Table 3.17:</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th</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2022 System CO</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b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loading (Kg/day).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50"/>
        <w:gridCol w:w="1670"/>
        <w:gridCol w:w="1634"/>
      </w:tblGrid>
      <w:tr>
        <w:trPr>
          <w:trHeight w:val="62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 Loading</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Avg Loading</w:t>
            </w:r>
          </w:p>
        </w:tc>
      </w:tr>
      <w:tr>
        <w:trPr>
          <w:trHeight w:val="614"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quarantine</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0.68</w:t>
            </w:r>
          </w:p>
        </w:tc>
      </w:tr>
      <w:tr>
        <w:trPr>
          <w:trHeight w:val="57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nursery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0.47</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juvenile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2.40</w:t>
            </w:r>
          </w:p>
        </w:tc>
      </w:tr>
      <w:tr>
        <w:trPr>
          <w:trHeight w:val="606"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growout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1.90</w:t>
            </w:r>
          </w:p>
        </w:tc>
      </w:tr>
      <w:tr>
        <w:trPr>
          <w:trHeight w:val="615" w:hRule="auto"/>
        </w:trPr>
        body5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depurate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1.69</w:t>
            </w:r>
          </w:p>
        </w:tc>
      </w:tr>
    </w:tbl>
    <w:p>
      <w:pPr>
        <w:pStyle w:val="BodyText"/>
      </w:pPr>
      <w:r>
        <w:t xml:space="preserve">Flow requirements to maintain CO</w:t>
      </w:r>
      <w:r>
        <w:rPr>
          <w:vertAlign w:val="subscript"/>
        </w:rPr>
        <w:t xml:space="preserve">2</w:t>
      </w:r>
      <w:r>
        <w:t xml:space="preserve"> </w:t>
      </w:r>
      <w:r>
        <w:t xml:space="preserve">levels at a maximum of 10mg/l (for pH values above 7.5 with alkalinity ~ 150 mg/l, no degassing required, aeration expected to prevent buildup of CO</w:t>
      </w:r>
      <w:r>
        <w:rPr>
          <w:vertAlign w:val="subscript"/>
        </w:rPr>
        <w:t xml:space="preserve">2</w:t>
      </w:r>
      <w:r>
        <w:t xml:space="preserve">)</w:t>
      </w:r>
    </w:p>
    <w:p>
      <w:pPr>
        <w:pStyle w:val="CaptionedFigure"/>
      </w:pPr>
      <w:r>
        <w:drawing>
          <wp:inline>
            <wp:extent cx="5334000" cy="2000250"/>
            <wp:effectExtent b="0" l="0" r="0" t="0"/>
            <wp:docPr descr="Figure 3.11: 95th st. 2022 System flow rate required to degas CO2 to 10 mg/l." title="" id="70" name="Picture"/>
            <a:graphic>
              <a:graphicData uri="http://schemas.openxmlformats.org/drawingml/2006/picture">
                <pic:pic>
                  <pic:nvPicPr>
                    <pic:cNvPr descr="format_files/figure-docx/Co2FlowPlot95-1.png" id="71" name="Picture"/>
                    <pic:cNvPicPr>
                      <a:picLocks noChangeArrowheads="1" noChangeAspect="1"/>
                    </pic:cNvPicPr>
                  </pic:nvPicPr>
                  <pic:blipFill>
                    <a:blip r:embed="rId69"/>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Figure 3.11: 95</w:t>
      </w:r>
      <w:r>
        <w:rPr>
          <w:vertAlign w:val="superscript"/>
        </w:rPr>
        <w:t xml:space="preserve">th</w:t>
      </w:r>
      <w:r>
        <w:t xml:space="preserve"> </w:t>
      </w:r>
      <w:r>
        <w:t xml:space="preserve">st. 2022 System flow rate required to degas CO</w:t>
      </w:r>
      <w:r>
        <w:rPr>
          <w:vertAlign w:val="subscript"/>
        </w:rPr>
        <w:t xml:space="preserve">2</w:t>
      </w:r>
      <w:r>
        <w:t xml:space="preserve"> </w:t>
      </w:r>
      <w:r>
        <w:t xml:space="preserve">to 10 mg/l.</w:t>
      </w:r>
    </w:p>
    <w:p>
      <w:r>
        <w:pict>
          <v:rect style="width:0;height:1.5pt" o:hralign="center" o:hrstd="t" o:hr="t"/>
        </w:pict>
      </w:r>
    </w:p>
    <w:bookmarkEnd w:id="72"/>
    <w:bookmarkStart w:id="129" w:name="X02655920ca65d6a5a9ce3b7911d164df9337312"/>
    <w:p>
      <w:pPr>
        <w:pStyle w:val="Heading2"/>
      </w:pPr>
      <w:r>
        <w:rPr>
          <w:rStyle w:val="SectionNumber"/>
        </w:rPr>
        <w:t xml:space="preserve">3.8</w:t>
      </w:r>
      <w:r>
        <w:tab/>
      </w:r>
      <w:r>
        <w:t xml:space="preserve">Summary Charts of Water Chemsitry Data RW4 95</w:t>
      </w:r>
      <w:r>
        <w:rPr>
          <w:vertAlign w:val="superscript"/>
        </w:rPr>
        <w:t xml:space="preserve">th</w:t>
      </w:r>
      <w:r>
        <w:t xml:space="preserve"> </w:t>
      </w:r>
      <w:r>
        <w:t xml:space="preserve">st. 2022</w:t>
      </w:r>
    </w:p>
    <w:bookmarkStart w:id="76" w:name="tan-levels-rw4-2022"/>
    <w:p>
      <w:pPr>
        <w:pStyle w:val="Heading3"/>
      </w:pPr>
      <w:r>
        <w:rPr>
          <w:rStyle w:val="SectionNumber"/>
        </w:rPr>
        <w:t xml:space="preserve">3.8.1</w:t>
      </w:r>
      <w:r>
        <w:tab/>
      </w:r>
      <w:r>
        <w:t xml:space="preserve">TAN Levels RW4 2022</w:t>
      </w:r>
    </w:p>
    <w:p>
      <w:pPr>
        <w:pStyle w:val="CaptionedFigure"/>
      </w:pPr>
      <w:r>
        <w:drawing>
          <wp:inline>
            <wp:extent cx="5334000" cy="2000250"/>
            <wp:effectExtent b="0" l="0" r="0" t="0"/>
            <wp:docPr descr="Figure 3.12: TAN levels in RW 4 2022." title="" id="74" name="Picture"/>
            <a:graphic>
              <a:graphicData uri="http://schemas.openxmlformats.org/drawingml/2006/picture">
                <pic:pic>
                  <pic:nvPicPr>
                    <pic:cNvPr descr="format_files/figure-docx/rw4Tan-1.png" id="75" name="Picture"/>
                    <pic:cNvPicPr>
                      <a:picLocks noChangeArrowheads="1" noChangeAspect="1"/>
                    </pic:cNvPicPr>
                  </pic:nvPicPr>
                  <pic:blipFill>
                    <a:blip r:embed="rId73"/>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Figure 3.12: TAN levels in RW 4 2022.</w:t>
      </w:r>
    </w:p>
    <w:p>
      <w:pPr>
        <w:pStyle w:val="BodyText"/>
      </w:pPr>
      <w:r>
        <w:t xml:space="preserve">Comments: Sub-optimal variation in TAN levels, indication of variable rate of ammonia removal. Majority of time TAN is within acceptable level &lt; 1.0 mg/l. Consider organic carbon addition according to feed protein loading to maintain a steady state carbon source for bacteria to process ammonia.</w:t>
      </w:r>
    </w:p>
    <w:bookmarkEnd w:id="76"/>
    <w:bookmarkStart w:id="80" w:name="unionised-ammonia"/>
    <w:p>
      <w:pPr>
        <w:pStyle w:val="Heading3"/>
      </w:pPr>
      <w:r>
        <w:rPr>
          <w:rStyle w:val="SectionNumber"/>
        </w:rPr>
        <w:t xml:space="preserve">3.8.2</w:t>
      </w:r>
      <w:r>
        <w:tab/>
      </w:r>
      <w:r>
        <w:t xml:space="preserve">Unionised Ammonia</w:t>
      </w:r>
    </w:p>
    <w:p>
      <w:pPr>
        <w:pStyle w:val="CaptionedFigure"/>
      </w:pPr>
      <w:r>
        <w:drawing>
          <wp:inline>
            <wp:extent cx="5334000" cy="2000250"/>
            <wp:effectExtent b="0" l="0" r="0" t="0"/>
            <wp:docPr descr="Figure 3.13: Free ammonia levels in RW 4 2022." title="" id="78" name="Picture"/>
            <a:graphic>
              <a:graphicData uri="http://schemas.openxmlformats.org/drawingml/2006/picture">
                <pic:pic>
                  <pic:nvPicPr>
                    <pic:cNvPr descr="format_files/figure-docx/rw4ammonia-1.png" id="79" name="Picture"/>
                    <pic:cNvPicPr>
                      <a:picLocks noChangeArrowheads="1" noChangeAspect="1"/>
                    </pic:cNvPicPr>
                  </pic:nvPicPr>
                  <pic:blipFill>
                    <a:blip r:embed="rId77"/>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Figure 3.13: Free ammonia levels in RW 4 2022.</w:t>
      </w:r>
    </w:p>
    <w:p>
      <w:pPr>
        <w:pStyle w:val="BodyText"/>
      </w:pPr>
      <w:r>
        <w:t xml:space="preserve">Comments: High variability in level of unionised ammonia. Influenced by both TAN and pH. Instances of levels exceeding 0.3mg/l, majority of time within acceptable range.</w:t>
      </w:r>
    </w:p>
    <w:bookmarkEnd w:id="80"/>
    <w:bookmarkStart w:id="87" w:name="nitrite-rw4-2022"/>
    <w:p>
      <w:pPr>
        <w:pStyle w:val="Heading3"/>
      </w:pPr>
      <w:r>
        <w:rPr>
          <w:rStyle w:val="SectionNumber"/>
        </w:rPr>
        <w:t xml:space="preserve">3.8.3</w:t>
      </w:r>
      <w:r>
        <w:tab/>
      </w:r>
      <w:r>
        <w:t xml:space="preserve">Nitrite RW4 2022</w:t>
      </w:r>
    </w:p>
    <w:p>
      <w:pPr>
        <w:pStyle w:val="CaptionedFigure"/>
      </w:pPr>
      <w:r>
        <w:drawing>
          <wp:inline>
            <wp:extent cx="5334000" cy="2000250"/>
            <wp:effectExtent b="0" l="0" r="0" t="0"/>
            <wp:docPr descr="Figure 3.14: Nitrite levels in RW 4 2022." title="" id="82" name="Picture"/>
            <a:graphic>
              <a:graphicData uri="http://schemas.openxmlformats.org/drawingml/2006/picture">
                <pic:pic>
                  <pic:nvPicPr>
                    <pic:cNvPr descr="format_files/figure-docx/rw4Nitrite-1.png" id="83" name="Picture"/>
                    <pic:cNvPicPr>
                      <a:picLocks noChangeArrowheads="1" noChangeAspect="1"/>
                    </pic:cNvPicPr>
                  </pic:nvPicPr>
                  <pic:blipFill>
                    <a:blip r:embed="rId81"/>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Figure 3.14: Nitrite levels in RW 4 2022.</w:t>
      </w:r>
    </w:p>
    <w:p>
      <w:pPr>
        <w:pStyle w:val="BodyText"/>
      </w:pPr>
      <w:r>
        <w:t xml:space="preserve">Comments. For a heterotrophic managed nitrogen removal system, production of nitrite expected to be low (realistically a small proportion of ammonia will be converted to nitrite and nitrate by the autotrophic pathway). Management of optimal C:N ratio and solids removal to optimise heterotrophic domination of ammonia removal.</w:t>
      </w:r>
    </w:p>
    <w:p>
      <w:pPr>
        <w:pStyle w:val="CaptionedFigure"/>
      </w:pPr>
      <w:r>
        <w:drawing>
          <wp:inline>
            <wp:extent cx="5334000" cy="2000250"/>
            <wp:effectExtent b="0" l="0" r="0" t="0"/>
            <wp:docPr descr="(#fig:molassesUse, )Molasses inputs in RW 4 2022." title="" id="85" name="Picture"/>
            <a:graphic>
              <a:graphicData uri="http://schemas.openxmlformats.org/drawingml/2006/picture">
                <pic:pic>
                  <pic:nvPicPr>
                    <pic:cNvPr descr="format_files/figure-docx/molassesUse,%20-1.png" id="86" name="Picture"/>
                    <pic:cNvPicPr>
                      <a:picLocks noChangeArrowheads="1" noChangeAspect="1"/>
                    </pic:cNvPicPr>
                  </pic:nvPicPr>
                  <pic:blipFill>
                    <a:blip r:embed="rId84"/>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(#fig:molassesUse, )Molasses inputs in RW 4 2022.</w:t>
      </w:r>
    </w:p>
    <w:p>
      <w:pPr>
        <w:pStyle w:val="BodyText"/>
      </w:pPr>
      <w:r>
        <w:t xml:space="preserve">Comments: Information indicating that molasses added when solids level below 1ml in imhoff cone. Not consistent with requirement modelling above based on stoichiometry indicates addition of carbon source according to protein addition from feed.</w:t>
      </w:r>
    </w:p>
    <w:bookmarkEnd w:id="87"/>
    <w:bookmarkStart w:id="91" w:name="alkalinity-rw4-2022"/>
    <w:p>
      <w:pPr>
        <w:pStyle w:val="Heading3"/>
      </w:pPr>
      <w:r>
        <w:rPr>
          <w:rStyle w:val="SectionNumber"/>
        </w:rPr>
        <w:t xml:space="preserve">3.8.4</w:t>
      </w:r>
      <w:r>
        <w:tab/>
      </w:r>
      <w:r>
        <w:t xml:space="preserve">Alkalinity RW4 2022</w:t>
      </w:r>
    </w:p>
    <w:p>
      <w:pPr>
        <w:pStyle w:val="CaptionedFigure"/>
      </w:pPr>
      <w:r>
        <w:drawing>
          <wp:inline>
            <wp:extent cx="5334000" cy="2000250"/>
            <wp:effectExtent b="0" l="0" r="0" t="0"/>
            <wp:docPr descr="Figure 3.15: Alkalinity levels in RW 4 2022." title="" id="89" name="Picture"/>
            <a:graphic>
              <a:graphicData uri="http://schemas.openxmlformats.org/drawingml/2006/picture">
                <pic:pic>
                  <pic:nvPicPr>
                    <pic:cNvPr descr="format_files/figure-docx/rw4Alk-1.png" id="90" name="Picture"/>
                    <pic:cNvPicPr>
                      <a:picLocks noChangeArrowheads="1" noChangeAspect="1"/>
                    </pic:cNvPicPr>
                  </pic:nvPicPr>
                  <pic:blipFill>
                    <a:blip r:embed="rId88"/>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Figure 3.15: Alkalinity levels in RW 4 2022.</w:t>
      </w:r>
    </w:p>
    <w:p>
      <w:pPr>
        <w:pStyle w:val="BodyText"/>
      </w:pPr>
      <w:r>
        <w:t xml:space="preserve">Comments: Alkalinity appears to be well managed.</w:t>
      </w:r>
    </w:p>
    <w:bookmarkEnd w:id="91"/>
    <w:bookmarkStart w:id="95" w:name="ph-rw4-2022"/>
    <w:p>
      <w:pPr>
        <w:pStyle w:val="Heading3"/>
      </w:pPr>
      <w:r>
        <w:rPr>
          <w:rStyle w:val="SectionNumber"/>
        </w:rPr>
        <w:t xml:space="preserve">3.8.5</w:t>
      </w:r>
      <w:r>
        <w:tab/>
      </w:r>
      <w:r>
        <w:t xml:space="preserve">pH RW4 2022</w:t>
      </w:r>
    </w:p>
    <w:p>
      <w:pPr>
        <w:pStyle w:val="CaptionedFigure"/>
      </w:pPr>
      <w:r>
        <w:drawing>
          <wp:inline>
            <wp:extent cx="5334000" cy="2000250"/>
            <wp:effectExtent b="0" l="0" r="0" t="0"/>
            <wp:docPr descr="Figure 3.16: pH levels in RW 4 2022." title="" id="93" name="Picture"/>
            <a:graphic>
              <a:graphicData uri="http://schemas.openxmlformats.org/drawingml/2006/picture">
                <pic:pic>
                  <pic:nvPicPr>
                    <pic:cNvPr descr="format_files/figure-docx/rw4ph-1.png" id="94" name="Picture"/>
                    <pic:cNvPicPr>
                      <a:picLocks noChangeArrowheads="1" noChangeAspect="1"/>
                    </pic:cNvPicPr>
                  </pic:nvPicPr>
                  <pic:blipFill>
                    <a:blip r:embed="rId92"/>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Figure 3.16: pH levels in RW 4 2022.</w:t>
      </w:r>
    </w:p>
    <w:p>
      <w:pPr>
        <w:pStyle w:val="BodyText"/>
      </w:pPr>
      <w:r>
        <w:t xml:space="preserve">Comments: High variability in pH level (bearing in mind pH is an on exponential scale). pH influences proportion of unionised:ionised ammonia. Consider pH management techniques (alkalinity &amp; pH dosing system)</w:t>
      </w:r>
    </w:p>
    <w:bookmarkEnd w:id="95"/>
    <w:bookmarkStart w:id="99" w:name="salinity-rw4-2022"/>
    <w:p>
      <w:pPr>
        <w:pStyle w:val="Heading3"/>
      </w:pPr>
      <w:r>
        <w:rPr>
          <w:rStyle w:val="SectionNumber"/>
        </w:rPr>
        <w:t xml:space="preserve">3.8.6</w:t>
      </w:r>
      <w:r>
        <w:tab/>
      </w:r>
      <w:r>
        <w:t xml:space="preserve">Salinity RW4 2022</w:t>
      </w:r>
    </w:p>
    <w:p>
      <w:pPr>
        <w:pStyle w:val="CaptionedFigure"/>
      </w:pPr>
      <w:r>
        <w:drawing>
          <wp:inline>
            <wp:extent cx="5334000" cy="2000250"/>
            <wp:effectExtent b="0" l="0" r="0" t="0"/>
            <wp:docPr descr="Figure 3.17: Salinity levels in RW 4 2022." title="" id="97" name="Picture"/>
            <a:graphic>
              <a:graphicData uri="http://schemas.openxmlformats.org/drawingml/2006/picture">
                <pic:pic>
                  <pic:nvPicPr>
                    <pic:cNvPr descr="format_files/figure-docx/rw4Salinity-1.png" id="98" name="Picture"/>
                    <pic:cNvPicPr>
                      <a:picLocks noChangeArrowheads="1" noChangeAspect="1"/>
                    </pic:cNvPicPr>
                  </pic:nvPicPr>
                  <pic:blipFill>
                    <a:blip r:embed="rId96"/>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Figure 3.17: Salinity levels in RW 4 2022.</w:t>
      </w:r>
    </w:p>
    <w:p>
      <w:pPr>
        <w:pStyle w:val="BodyText"/>
      </w:pPr>
      <w:r>
        <w:t xml:space="preserve">Comments: Salinity appears to be well managed</w:t>
      </w:r>
    </w:p>
    <w:bookmarkEnd w:id="99"/>
    <w:bookmarkStart w:id="103" w:name="dissolved-oxygen-rw4-2022"/>
    <w:p>
      <w:pPr>
        <w:pStyle w:val="Heading3"/>
      </w:pPr>
      <w:r>
        <w:rPr>
          <w:rStyle w:val="SectionNumber"/>
        </w:rPr>
        <w:t xml:space="preserve">3.8.7</w:t>
      </w:r>
      <w:r>
        <w:tab/>
      </w:r>
      <w:r>
        <w:t xml:space="preserve">Dissolved Oxygen RW4 2022</w:t>
      </w:r>
    </w:p>
    <w:p>
      <w:pPr>
        <w:pStyle w:val="CaptionedFigure"/>
      </w:pPr>
      <w:r>
        <w:drawing>
          <wp:inline>
            <wp:extent cx="5334000" cy="2000250"/>
            <wp:effectExtent b="0" l="0" r="0" t="0"/>
            <wp:docPr descr="Figure 3.18: Dissolved oxygen levels in RW 4 2022." title="" id="101" name="Picture"/>
            <a:graphic>
              <a:graphicData uri="http://schemas.openxmlformats.org/drawingml/2006/picture">
                <pic:pic>
                  <pic:nvPicPr>
                    <pic:cNvPr descr="format_files/figure-docx/rw4Oxygen-1.png" id="102" name="Picture"/>
                    <pic:cNvPicPr>
                      <a:picLocks noChangeArrowheads="1" noChangeAspect="1"/>
                    </pic:cNvPicPr>
                  </pic:nvPicPr>
                  <pic:blipFill>
                    <a:blip r:embed="rId100"/>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Figure 3.18: Dissolved oxygen levels in RW 4 2022.</w:t>
      </w:r>
    </w:p>
    <w:p>
      <w:pPr>
        <w:pStyle w:val="BodyText"/>
      </w:pPr>
      <w:r>
        <w:t xml:space="preserve">Comments: Oxygen levels appear to be higher during the first half of the production year. All values within acceptable range &gt; 5mg/l</w:t>
      </w:r>
    </w:p>
    <w:bookmarkEnd w:id="103"/>
    <w:bookmarkStart w:id="107" w:name="solids-rw4-2022"/>
    <w:p>
      <w:pPr>
        <w:pStyle w:val="Heading3"/>
      </w:pPr>
      <w:r>
        <w:rPr>
          <w:rStyle w:val="SectionNumber"/>
        </w:rPr>
        <w:t xml:space="preserve">3.8.8</w:t>
      </w:r>
      <w:r>
        <w:tab/>
      </w:r>
      <w:r>
        <w:t xml:space="preserve">Solids RW4 2022</w:t>
      </w:r>
    </w:p>
    <w:p>
      <w:pPr>
        <w:pStyle w:val="CaptionedFigure"/>
      </w:pPr>
      <w:r>
        <w:drawing>
          <wp:inline>
            <wp:extent cx="5334000" cy="2000250"/>
            <wp:effectExtent b="0" l="0" r="0" t="0"/>
            <wp:docPr descr="Figure 3.19: Solids levels in RW 4 2022." title="" id="105" name="Picture"/>
            <a:graphic>
              <a:graphicData uri="http://schemas.openxmlformats.org/drawingml/2006/picture">
                <pic:pic>
                  <pic:nvPicPr>
                    <pic:cNvPr descr="format_files/figure-docx/rw4Solids-1.png" id="106" name="Picture"/>
                    <pic:cNvPicPr>
                      <a:picLocks noChangeArrowheads="1" noChangeAspect="1"/>
                    </pic:cNvPicPr>
                  </pic:nvPicPr>
                  <pic:blipFill>
                    <a:blip r:embed="rId104"/>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Figure 3.19: Solids levels in RW 4 2022.</w:t>
      </w:r>
    </w:p>
    <w:p>
      <w:pPr>
        <w:pStyle w:val="BodyText"/>
      </w:pPr>
      <w:r>
        <w:t xml:space="preserve">Comments: High range of solids variability. Lack of knowledge on how to interpret volume of solids in imhoff cone in terms of TSS. Further sample analysis required to achieve this and then define an acceptable operating range.</w:t>
      </w:r>
    </w:p>
    <w:bookmarkEnd w:id="107"/>
    <w:bookmarkStart w:id="111" w:name="settling-tank-operation-rw4-2022"/>
    <w:p>
      <w:pPr>
        <w:pStyle w:val="Heading3"/>
      </w:pPr>
      <w:r>
        <w:rPr>
          <w:rStyle w:val="SectionNumber"/>
        </w:rPr>
        <w:t xml:space="preserve">3.8.9</w:t>
      </w:r>
      <w:r>
        <w:tab/>
      </w:r>
      <w:r>
        <w:t xml:space="preserve">Settling Tank Operation RW4 2022</w:t>
      </w:r>
    </w:p>
    <w:p>
      <w:pPr>
        <w:pStyle w:val="CaptionedFigure"/>
      </w:pPr>
      <w:r>
        <w:drawing>
          <wp:inline>
            <wp:extent cx="5334000" cy="2000250"/>
            <wp:effectExtent b="0" l="0" r="0" t="0"/>
            <wp:docPr descr="Figure 3.20: Settling tank operation in RW 4 2022." title="" id="109" name="Picture"/>
            <a:graphic>
              <a:graphicData uri="http://schemas.openxmlformats.org/drawingml/2006/picture">
                <pic:pic>
                  <pic:nvPicPr>
                    <pic:cNvPr descr="format_files/figure-docx/rw4Settling-1.png" id="110" name="Picture"/>
                    <pic:cNvPicPr>
                      <a:picLocks noChangeArrowheads="1" noChangeAspect="1"/>
                    </pic:cNvPicPr>
                  </pic:nvPicPr>
                  <pic:blipFill>
                    <a:blip r:embed="rId108"/>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Figure 3.20: Settling tank operation in RW 4 2022.</w:t>
      </w:r>
    </w:p>
    <w:p>
      <w:pPr>
        <w:pStyle w:val="BodyText"/>
      </w:pPr>
      <w:r>
        <w:t xml:space="preserve">Comments : During 2022 the settling tank in RW4 was operated for a total of 53 days from a production period of 319 days. Total discharge water from this settling tank was 106 m</w:t>
      </w:r>
      <w:r>
        <w:rPr>
          <w:vertAlign w:val="superscript"/>
        </w:rPr>
        <w:t xml:space="preserve">3</w:t>
      </w:r>
      <w:r>
        <w:t xml:space="preserve">. Average water use for solids removal from RW4 0.332 m</w:t>
      </w:r>
      <w:r>
        <w:rPr>
          <w:vertAlign w:val="superscript"/>
        </w:rPr>
        <w:t xml:space="preserve">3</w:t>
      </w:r>
      <w:r>
        <w:t xml:space="preserve">/day.</w:t>
      </w:r>
    </w:p>
    <w:p>
      <w:pPr>
        <w:pStyle w:val="BodyText"/>
      </w:pPr>
      <w:r>
        <w:t xml:space="preserve">Settling tank operation appears to be determined by reaching a maximum permitted level of solids in the imhoff cone. Suggest optimisation by having a smaller permitted range of solids, achieve by more frequent use of settling vessel (consider volume and flow rate accordingly). Pumping water into a settling tank will incur mechanical disruption, reduce particle size and efficiency of settlement device - avoid unless unfeasible.Decrease inlet water velocity as far as possible, without permitting settlement within pipework. Density of waste should be determined for correct calculation of settlement rate/ flow in settlement tank.</w:t>
      </w:r>
    </w:p>
    <w:bookmarkEnd w:id="111"/>
    <w:bookmarkStart w:id="115" w:name="total-feed-input-rw4-2022"/>
    <w:p>
      <w:pPr>
        <w:pStyle w:val="Heading3"/>
      </w:pPr>
      <w:r>
        <w:rPr>
          <w:rStyle w:val="SectionNumber"/>
        </w:rPr>
        <w:t xml:space="preserve">3.8.10</w:t>
      </w:r>
      <w:r>
        <w:tab/>
      </w:r>
      <w:r>
        <w:t xml:space="preserve">Total Feed Input RW4 2022</w:t>
      </w:r>
    </w:p>
    <w:p>
      <w:pPr>
        <w:pStyle w:val="CaptionedFigure"/>
      </w:pPr>
      <w:r>
        <w:drawing>
          <wp:inline>
            <wp:extent cx="5334000" cy="2000250"/>
            <wp:effectExtent b="0" l="0" r="0" t="0"/>
            <wp:docPr descr="Figure 3.21: Total daily feed input in RW 4 2022." title="" id="113" name="Picture"/>
            <a:graphic>
              <a:graphicData uri="http://schemas.openxmlformats.org/drawingml/2006/picture">
                <pic:pic>
                  <pic:nvPicPr>
                    <pic:cNvPr descr="format_files/figure-docx/rw4Feed-1.png" id="114" name="Picture"/>
                    <pic:cNvPicPr>
                      <a:picLocks noChangeArrowheads="1" noChangeAspect="1"/>
                    </pic:cNvPicPr>
                  </pic:nvPicPr>
                  <pic:blipFill>
                    <a:blip r:embed="rId112"/>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Figure 3.21: Total daily feed input in RW 4 2022.</w:t>
      </w:r>
    </w:p>
    <w:bookmarkEnd w:id="115"/>
    <w:bookmarkStart w:id="119" w:name="X801cf48c241d9a79f6600fbaf9ec7afa43e33b7"/>
    <w:p>
      <w:pPr>
        <w:pStyle w:val="Heading3"/>
      </w:pPr>
      <w:r>
        <w:rPr>
          <w:rStyle w:val="SectionNumber"/>
        </w:rPr>
        <w:t xml:space="preserve">3.8.11</w:t>
      </w:r>
      <w:r>
        <w:tab/>
      </w:r>
      <w:r>
        <w:t xml:space="preserve">Estimated Nitrate levels bsed on cumulative Nitrite calculation</w:t>
      </w:r>
    </w:p>
    <w:p>
      <w:pPr>
        <w:pStyle w:val="CaptionedFigure"/>
      </w:pPr>
      <w:r>
        <w:drawing>
          <wp:inline>
            <wp:extent cx="5334000" cy="2000250"/>
            <wp:effectExtent b="0" l="0" r="0" t="0"/>
            <wp:docPr descr="Figure 3.22: Estimated nitrate levels in RW 4 2022." title="" id="117" name="Picture"/>
            <a:graphic>
              <a:graphicData uri="http://schemas.openxmlformats.org/drawingml/2006/picture">
                <pic:pic>
                  <pic:nvPicPr>
                    <pic:cNvPr descr="format_files/figure-docx/rw4Nitrate-1.png" id="118" name="Picture"/>
                    <pic:cNvPicPr>
                      <a:picLocks noChangeArrowheads="1" noChangeAspect="1"/>
                    </pic:cNvPicPr>
                  </pic:nvPicPr>
                  <pic:blipFill>
                    <a:blip r:embed="rId116"/>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Figure 3.22: Estimated nitrate levels in RW 4 2022.</w:t>
      </w:r>
    </w:p>
    <w:p>
      <w:pPr>
        <w:pStyle w:val="BodyText"/>
      </w:pPr>
      <w:r>
        <w:t xml:space="preserve">Comments: Accumulation of nitrate has been calculated based on assumption of water discharged at end of a batch. Under these conditions nitrate appears to remain within acceptable levels. Consider periodic monitoring of nitrate to confirm this.</w:t>
      </w:r>
    </w:p>
    <w:bookmarkEnd w:id="119"/>
    <w:bookmarkStart w:id="123" w:name="X594ce4773448bc2d2062316615e15b830788e67"/>
    <w:p>
      <w:pPr>
        <w:pStyle w:val="Heading3"/>
      </w:pPr>
      <w:r>
        <w:rPr>
          <w:rStyle w:val="SectionNumber"/>
        </w:rPr>
        <w:t xml:space="preserve">3.8.12</w:t>
      </w:r>
      <w:r>
        <w:tab/>
      </w:r>
      <w:r>
        <w:t xml:space="preserve">Rainfall / Evapo-transpiration Blue Cypress Lake</w:t>
      </w:r>
    </w:p>
    <w:p>
      <w:pPr>
        <w:pStyle w:val="CaptionedFigure"/>
      </w:pPr>
      <w:r>
        <w:drawing>
          <wp:inline>
            <wp:extent cx="5334000" cy="2000250"/>
            <wp:effectExtent b="0" l="0" r="0" t="0"/>
            <wp:docPr descr="Figure 3.23: Mean monthly precipitation/ evapo-transpiration rates for Blue Cypress Lake, Florida, USA." title="" id="121" name="Picture"/>
            <a:graphic>
              <a:graphicData uri="http://schemas.openxmlformats.org/drawingml/2006/picture">
                <pic:pic>
                  <pic:nvPicPr>
                    <pic:cNvPr descr="format_files/figure-docx/RainfallPlot-1.png" id="122" name="Picture"/>
                    <pic:cNvPicPr>
                      <a:picLocks noChangeArrowheads="1" noChangeAspect="1"/>
                    </pic:cNvPicPr>
                  </pic:nvPicPr>
                  <pic:blipFill>
                    <a:blip r:embed="rId120"/>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Figure 3.23: Mean monthly precipitation/ evapo-transpiration rates for Blue Cypress Lake, Florida, USA.</w:t>
      </w:r>
    </w:p>
    <w:p>
      <w:pPr>
        <w:pStyle w:val="BodyText"/>
      </w:pPr>
      <w:r>
        <w:t xml:space="preserve">Comments: Generally, precipitation greater than evapotranspiration - not favourable for removal of discharge water by evaporation.</w:t>
      </w:r>
    </w:p>
    <w:bookmarkEnd w:id="123"/>
    <w:bookmarkStart w:id="124" w:name="th-st.-2022-water-budget"/>
    <w:p>
      <w:pPr>
        <w:pStyle w:val="Heading3"/>
      </w:pPr>
      <w:r>
        <w:rPr>
          <w:rStyle w:val="SectionNumber"/>
        </w:rPr>
        <w:t xml:space="preserve">3.8.13</w:t>
      </w:r>
      <w:r>
        <w:tab/>
      </w:r>
      <w:r>
        <w:t xml:space="preserve">95</w:t>
      </w:r>
      <w:r>
        <w:rPr>
          <w:vertAlign w:val="superscript"/>
        </w:rPr>
        <w:t xml:space="preserve">th</w:t>
      </w:r>
      <w:r>
        <w:t xml:space="preserve"> </w:t>
      </w:r>
      <w:r>
        <w:t xml:space="preserve">st. 2022 Water Budget</w:t>
      </w:r>
    </w:p>
    <w:bookmarkEnd w:id="124"/>
    <w:bookmarkStart w:id="128" w:name="summary-of-water-use-2022"/>
    <w:p>
      <w:pPr>
        <w:pStyle w:val="Heading3"/>
      </w:pPr>
      <w:r>
        <w:rPr>
          <w:rStyle w:val="SectionNumber"/>
        </w:rPr>
        <w:t xml:space="preserve">3.8.14</w:t>
      </w:r>
      <w:r>
        <w:tab/>
      </w:r>
      <w:r>
        <w:t xml:space="preserve">Summary of Water Use 2022</w:t>
      </w:r>
    </w:p>
    <w:p>
      <w:pPr>
        <w:pStyle w:val="TableCaption"/>
      </w:pPr>
      <w:r>
        <w:t xml:space="preserve">Table 3.18:</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th</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2022 Facility saltwater budget (m</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18"/>
        <w:gridCol w:w="1267"/>
      </w:tblGrid>
      <w:tr>
        <w:trPr>
          <w:trHeight w:val="577"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Status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Volume</w:t>
            </w:r>
          </w:p>
        </w:tc>
      </w:tr>
      <w:tr>
        <w:trPr>
          <w:trHeight w:val="616"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delivery</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2,327.00</w:t>
            </w:r>
          </w:p>
        </w:tc>
      </w:tr>
      <w:tr>
        <w:trPr>
          <w:trHeight w:val="615" w:hRule="auto"/>
        </w:trPr>
        body2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required</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1,387.20</w:t>
            </w:r>
          </w:p>
        </w:tc>
      </w:tr>
    </w:tbl>
    <w:p>
      <w:pPr>
        <w:pStyle w:val="TableCaption"/>
      </w:pPr>
      <w:r>
        <w:t xml:space="preserve">Table 3.19:</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th</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2022 Projected Facility saltwater budget (with drum filter use) (m</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18"/>
        <w:gridCol w:w="1267"/>
      </w:tblGrid>
      <w:tr>
        <w:trPr>
          <w:trHeight w:val="577"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Status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Volume</w:t>
            </w:r>
          </w:p>
        </w:tc>
      </w:tr>
      <w:tr>
        <w:trPr>
          <w:trHeight w:val="616"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delivery</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2,327.00</w:t>
            </w:r>
          </w:p>
        </w:tc>
      </w:tr>
      <w:tr>
        <w:trPr>
          <w:trHeight w:val="615" w:hRule="auto"/>
        </w:trPr>
        body2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required</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1,542.20</w:t>
            </w:r>
          </w:p>
        </w:tc>
      </w:tr>
    </w:tbl>
    <w:p>
      <w:pPr>
        <w:pStyle w:val="CaptionedFigure"/>
      </w:pPr>
      <w:r>
        <w:drawing>
          <wp:inline>
            <wp:extent cx="5334000" cy="2000250"/>
            <wp:effectExtent b="0" l="0" r="0" t="0"/>
            <wp:docPr descr="Figure 3.24: Cumulative water delivery and expected water requirements 95th st. 2022" title="" id="126" name="Picture"/>
            <a:graphic>
              <a:graphicData uri="http://schemas.openxmlformats.org/drawingml/2006/picture">
                <pic:pic>
                  <pic:nvPicPr>
                    <pic:cNvPr descr="format_files/figure-docx/CumulativeWaterBudgetPlot2022-1.png" id="127" name="Picture"/>
                    <pic:cNvPicPr>
                      <a:picLocks noChangeArrowheads="1" noChangeAspect="1"/>
                    </pic:cNvPicPr>
                  </pic:nvPicPr>
                  <pic:blipFill>
                    <a:blip r:embed="rId125"/>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Figure 3.24: Cumulative water delivery and expected water requirements 95</w:t>
      </w:r>
      <w:r>
        <w:rPr>
          <w:vertAlign w:val="superscript"/>
        </w:rPr>
        <w:t xml:space="preserve">th</w:t>
      </w:r>
      <w:r>
        <w:t xml:space="preserve"> </w:t>
      </w:r>
      <w:r>
        <w:t xml:space="preserve">st. 2022</w:t>
      </w:r>
    </w:p>
    <w:p>
      <w:pPr>
        <w:pStyle w:val="BodyText"/>
      </w:pPr>
      <w:r>
        <w:t xml:space="preserve">Total discharge water 2022 (95</w:t>
      </w:r>
      <w:r>
        <w:rPr>
          <w:vertAlign w:val="superscript"/>
        </w:rPr>
        <w:t xml:space="preserve">th</w:t>
      </w:r>
      <w:r>
        <w:t xml:space="preserve"> </w:t>
      </w:r>
      <w:r>
        <w:t xml:space="preserve">st. delivered to 101</w:t>
      </w:r>
      <w:r>
        <w:rPr>
          <w:vertAlign w:val="superscript"/>
        </w:rPr>
        <w:t xml:space="preserve">st</w:t>
      </w:r>
      <w:r>
        <w:t xml:space="preserve"> </w:t>
      </w:r>
      <w:r>
        <w:t xml:space="preserve">st) 798 m</w:t>
      </w:r>
      <w:r>
        <w:rPr>
          <w:vertAlign w:val="superscript"/>
        </w:rPr>
        <w:t xml:space="preserve">3</w:t>
      </w:r>
    </w:p>
    <w:p>
      <w:pPr>
        <w:pStyle w:val="BodyText"/>
      </w:pPr>
      <w:r>
        <w:t xml:space="preserve">Comments: Water requirement appears to follow same gradient as water delivery. Discharge water volume appears to be low in comparison to water delivered/ used. Confirm.</w:t>
      </w:r>
    </w:p>
    <w:bookmarkEnd w:id="128"/>
    <w:bookmarkEnd w:id="129"/>
    <w:bookmarkEnd w:id="130"/>
    <w:bookmarkStart w:id="169" w:name="th-st.-2023-operation-modelling"/>
    <w:p>
      <w:pPr>
        <w:pStyle w:val="Heading1"/>
      </w:pPr>
      <w:r>
        <w:rPr>
          <w:rStyle w:val="SectionNumber"/>
        </w:rPr>
        <w:t xml:space="preserve">4</w:t>
      </w:r>
      <w:r>
        <w:tab/>
      </w:r>
      <w:r>
        <w:t xml:space="preserve">95</w:t>
      </w:r>
      <w:r>
        <w:rPr>
          <w:vertAlign w:val="superscript"/>
        </w:rPr>
        <w:t xml:space="preserve">th</w:t>
      </w:r>
      <w:r>
        <w:t xml:space="preserve"> </w:t>
      </w:r>
      <w:r>
        <w:t xml:space="preserve">st. 2023 Operation modelling</w:t>
      </w:r>
    </w:p>
    <w:p>
      <w:pPr>
        <w:pStyle w:val="FirstParagraph"/>
      </w:pPr>
      <w:r>
        <w:t xml:space="preserve">Review production plan(s) to achieve:</w:t>
      </w:r>
    </w:p>
    <w:p>
      <w:pPr>
        <w:numPr>
          <w:ilvl w:val="0"/>
          <w:numId w:val="1011"/>
        </w:numPr>
        <w:pStyle w:val="Compact"/>
      </w:pPr>
      <w:r>
        <w:t xml:space="preserve">95</w:t>
      </w:r>
      <w:r>
        <w:rPr>
          <w:vertAlign w:val="superscript"/>
        </w:rPr>
        <w:t xml:space="preserve">th</w:t>
      </w:r>
      <w:r>
        <w:t xml:space="preserve"> </w:t>
      </w:r>
      <w:r>
        <w:t xml:space="preserve">st. 2023. Day 168 harvest 1200 individual 32g shrimp per raceway.</w:t>
      </w:r>
    </w:p>
    <w:p>
      <w:pPr>
        <w:numPr>
          <w:ilvl w:val="0"/>
          <w:numId w:val="1011"/>
        </w:numPr>
        <w:pStyle w:val="Compact"/>
      </w:pPr>
      <w:r>
        <w:t xml:space="preserve">95</w:t>
      </w:r>
      <w:r>
        <w:rPr>
          <w:vertAlign w:val="superscript"/>
        </w:rPr>
        <w:t xml:space="preserve">th</w:t>
      </w:r>
      <w:r>
        <w:t xml:space="preserve"> </w:t>
      </w:r>
      <w:r>
        <w:t xml:space="preserve">st. 2023. Day 182 harvest 1000 individual 32g shrimp per raceway.</w:t>
      </w:r>
    </w:p>
    <w:p>
      <w:pPr>
        <w:numPr>
          <w:ilvl w:val="0"/>
          <w:numId w:val="1011"/>
        </w:numPr>
        <w:pStyle w:val="Compact"/>
      </w:pPr>
      <w:r>
        <w:t xml:space="preserve">95</w:t>
      </w:r>
      <w:r>
        <w:rPr>
          <w:vertAlign w:val="superscript"/>
        </w:rPr>
        <w:t xml:space="preserve">th</w:t>
      </w:r>
      <w:r>
        <w:t xml:space="preserve"> </w:t>
      </w:r>
      <w:r>
        <w:t xml:space="preserve">st. 2023. Day 196 harvest 600 individual 32g shrimp per raceway.</w:t>
      </w:r>
    </w:p>
    <w:bookmarkStart w:id="134" w:name="system-occupation"/>
    <w:p>
      <w:pPr>
        <w:pStyle w:val="Heading3"/>
      </w:pPr>
      <w:r>
        <w:rPr>
          <w:rStyle w:val="SectionNumber"/>
        </w:rPr>
        <w:t xml:space="preserve">4.0.1</w:t>
      </w:r>
      <w:r>
        <w:tab/>
      </w:r>
      <w:r>
        <w:t xml:space="preserve">System Occupation:</w:t>
      </w:r>
    </w:p>
    <w:p>
      <w:pPr>
        <w:numPr>
          <w:ilvl w:val="0"/>
          <w:numId w:val="1012"/>
        </w:numPr>
        <w:pStyle w:val="Compact"/>
      </w:pPr>
      <w:r>
        <w:t xml:space="preserve">Quarantine 30 days.</w:t>
      </w:r>
    </w:p>
    <w:p>
      <w:pPr>
        <w:numPr>
          <w:ilvl w:val="0"/>
          <w:numId w:val="1012"/>
        </w:numPr>
        <w:pStyle w:val="Compact"/>
      </w:pPr>
      <w:r>
        <w:t xml:space="preserve">Nursery 60 days.</w:t>
      </w:r>
    </w:p>
    <w:p>
      <w:pPr>
        <w:numPr>
          <w:ilvl w:val="0"/>
          <w:numId w:val="1012"/>
        </w:numPr>
        <w:pStyle w:val="Compact"/>
      </w:pPr>
      <w:r>
        <w:t xml:space="preserve">Grow-out up to 120 days.</w:t>
      </w:r>
    </w:p>
    <w:p>
      <w:pPr>
        <w:numPr>
          <w:ilvl w:val="0"/>
          <w:numId w:val="1012"/>
        </w:numPr>
        <w:pStyle w:val="Compact"/>
      </w:pPr>
      <w:r>
        <w:t xml:space="preserve">Depuration 4 days.</w:t>
      </w:r>
    </w:p>
    <w:p>
      <w:pPr>
        <w:pStyle w:val="CaptionedFigure"/>
      </w:pPr>
      <w:r>
        <w:drawing>
          <wp:inline>
            <wp:extent cx="5334000" cy="2000250"/>
            <wp:effectExtent b="0" l="0" r="0" t="0"/>
            <wp:docPr descr="Figure 4.1: 95th st (2023). Production schematic." title="" id="132" name="Picture"/>
            <a:graphic>
              <a:graphicData uri="http://schemas.openxmlformats.org/drawingml/2006/picture">
                <pic:pic>
                  <pic:nvPicPr>
                    <pic:cNvPr descr="format_files/figure-docx/SystemsPlotPrimo-1.png" id="133" name="Picture"/>
                    <pic:cNvPicPr>
                      <a:picLocks noChangeArrowheads="1" noChangeAspect="1"/>
                    </pic:cNvPicPr>
                  </pic:nvPicPr>
                  <pic:blipFill>
                    <a:blip r:embed="rId131"/>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Figure 4.1: 95</w:t>
      </w:r>
      <w:r>
        <w:rPr>
          <w:vertAlign w:val="superscript"/>
        </w:rPr>
        <w:t xml:space="preserve">th</w:t>
      </w:r>
      <w:r>
        <w:t xml:space="preserve"> </w:t>
      </w:r>
      <w:r>
        <w:t xml:space="preserve">st (2023). Production schematic.</w:t>
      </w:r>
    </w:p>
    <w:p>
      <w:r>
        <w:pict>
          <v:rect style="width:0;height:1.5pt" o:hralign="center" o:hrstd="t" o:hr="t"/>
        </w:pict>
      </w:r>
    </w:p>
    <w:bookmarkEnd w:id="134"/>
    <w:bookmarkStart w:id="168" w:name="system-loading"/>
    <w:p>
      <w:pPr>
        <w:pStyle w:val="Heading2"/>
      </w:pPr>
      <w:r>
        <w:rPr>
          <w:rStyle w:val="SectionNumber"/>
        </w:rPr>
        <w:t xml:space="preserve">4.1</w:t>
      </w:r>
      <w:r>
        <w:tab/>
      </w:r>
      <w:r>
        <w:t xml:space="preserve">System Loading</w:t>
      </w:r>
    </w:p>
    <w:bookmarkStart w:id="141" w:name="th-st.-2023-phase-designations"/>
    <w:p>
      <w:pPr>
        <w:pStyle w:val="Heading3"/>
      </w:pPr>
      <w:r>
        <w:rPr>
          <w:rStyle w:val="SectionNumber"/>
        </w:rPr>
        <w:t xml:space="preserve">4.1.1</w:t>
      </w:r>
      <w:r>
        <w:tab/>
      </w:r>
      <w:r>
        <w:t xml:space="preserve">95</w:t>
      </w:r>
      <w:r>
        <w:rPr>
          <w:vertAlign w:val="superscript"/>
        </w:rPr>
        <w:t xml:space="preserve">th</w:t>
      </w:r>
      <w:r>
        <w:t xml:space="preserve"> </w:t>
      </w:r>
      <w:r>
        <w:t xml:space="preserve">st. 2023 phase designations:</w:t>
      </w:r>
    </w:p>
    <w:p>
      <w:pPr>
        <w:numPr>
          <w:ilvl w:val="0"/>
          <w:numId w:val="1013"/>
        </w:numPr>
        <w:pStyle w:val="Compact"/>
      </w:pPr>
      <w:r>
        <w:t xml:space="preserve">Quarantine - initial population of 65000 individuals of body-weight 0.07 : 1.2</w:t>
      </w:r>
    </w:p>
    <w:p>
      <w:pPr>
        <w:numPr>
          <w:ilvl w:val="0"/>
          <w:numId w:val="1013"/>
        </w:numPr>
        <w:pStyle w:val="Compact"/>
      </w:pPr>
      <w:r>
        <w:t xml:space="preserve">Nursery - divide 44000, 1.2g, shrimp between 2 independently operating system(s), raise to 10g.</w:t>
      </w:r>
    </w:p>
    <w:p>
      <w:pPr>
        <w:numPr>
          <w:ilvl w:val="0"/>
          <w:numId w:val="1013"/>
        </w:numPr>
        <w:pStyle w:val="Compact"/>
      </w:pPr>
      <w:r>
        <w:t xml:space="preserve">Growout - rear 16500, 10g, shrimp within 3 system(s), raise to 32g.</w:t>
      </w:r>
    </w:p>
    <w:p>
      <w:pPr>
        <w:numPr>
          <w:ilvl w:val="0"/>
          <w:numId w:val="1013"/>
        </w:numPr>
        <w:pStyle w:val="Compact"/>
      </w:pPr>
      <w:r>
        <w:t xml:space="preserve">Depuration - purge up to 1600, 32g shrimp - split between 4 tank(s), operated by 1 treatment system(s).</w:t>
      </w:r>
    </w:p>
    <w:p>
      <w:pPr>
        <w:pStyle w:val="CaptionedFigure"/>
      </w:pPr>
      <w:r>
        <w:drawing>
          <wp:inline>
            <wp:extent cx="5334000" cy="2000250"/>
            <wp:effectExtent b="0" l="0" r="0" t="0"/>
            <wp:docPr descr="Figure 4.2: Total number of individuals per phase (95th st. 2023)." title="" id="136" name="Picture"/>
            <a:graphic>
              <a:graphicData uri="http://schemas.openxmlformats.org/drawingml/2006/picture">
                <pic:pic>
                  <pic:nvPicPr>
                    <pic:cNvPr descr="format_files/figure-docx/SystemIndividualsPrimo-1.png" id="137" name="Picture"/>
                    <pic:cNvPicPr>
                      <a:picLocks noChangeArrowheads="1" noChangeAspect="1"/>
                    </pic:cNvPicPr>
                  </pic:nvPicPr>
                  <pic:blipFill>
                    <a:blip r:embed="rId135"/>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Figure 4.2: Total number of individuals per phase (95</w:t>
      </w:r>
      <w:r>
        <w:rPr>
          <w:vertAlign w:val="superscript"/>
        </w:rPr>
        <w:t xml:space="preserve">th</w:t>
      </w:r>
      <w:r>
        <w:t xml:space="preserve"> </w:t>
      </w:r>
      <w:r>
        <w:t xml:space="preserve">st. 2023).</w:t>
      </w:r>
    </w:p>
    <w:p>
      <w:pPr>
        <w:pStyle w:val="CaptionedFigure"/>
      </w:pPr>
      <w:r>
        <w:drawing>
          <wp:inline>
            <wp:extent cx="5334000" cy="2000250"/>
            <wp:effectExtent b="0" l="0" r="0" t="0"/>
            <wp:docPr descr="Figure 4.3: Total number of individuals per system (95th st. 2023)." title="" id="139" name="Picture"/>
            <a:graphic>
              <a:graphicData uri="http://schemas.openxmlformats.org/drawingml/2006/picture">
                <pic:pic>
                  <pic:nvPicPr>
                    <pic:cNvPr descr="format_files/figure-docx/ProcessIndividualsPrimo-1.png" id="140" name="Picture"/>
                    <pic:cNvPicPr>
                      <a:picLocks noChangeArrowheads="1" noChangeAspect="1"/>
                    </pic:cNvPicPr>
                  </pic:nvPicPr>
                  <pic:blipFill>
                    <a:blip r:embed="rId138"/>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Figure 4.3: Total number of individuals per system (95</w:t>
      </w:r>
      <w:r>
        <w:rPr>
          <w:vertAlign w:val="superscript"/>
        </w:rPr>
        <w:t xml:space="preserve">th</w:t>
      </w:r>
      <w:r>
        <w:t xml:space="preserve"> </w:t>
      </w:r>
      <w:r>
        <w:t xml:space="preserve">st. 2023).</w:t>
      </w:r>
    </w:p>
    <w:bookmarkEnd w:id="141"/>
    <w:bookmarkStart w:id="142" w:name="th-st.-2023-facility-loading"/>
    <w:p>
      <w:pPr>
        <w:pStyle w:val="Heading3"/>
      </w:pPr>
      <w:r>
        <w:rPr>
          <w:rStyle w:val="SectionNumber"/>
        </w:rPr>
        <w:t xml:space="preserve">4.1.2</w:t>
      </w:r>
      <w:r>
        <w:tab/>
      </w:r>
      <w:r>
        <w:t xml:space="preserve">95</w:t>
      </w:r>
      <w:r>
        <w:rPr>
          <w:vertAlign w:val="superscript"/>
        </w:rPr>
        <w:t xml:space="preserve">th</w:t>
      </w:r>
      <w:r>
        <w:t xml:space="preserve"> </w:t>
      </w:r>
      <w:r>
        <w:t xml:space="preserve">st. (2023) Facility Loading:</w:t>
      </w:r>
    </w:p>
    <w:bookmarkEnd w:id="142"/>
    <w:bookmarkStart w:id="143" w:name="Xe935135c9273ff0b2437eb092e57d7b066fdb83"/>
    <w:p>
      <w:pPr>
        <w:pStyle w:val="Heading3"/>
      </w:pPr>
      <w:r>
        <w:rPr>
          <w:rStyle w:val="SectionNumber"/>
        </w:rPr>
        <w:t xml:space="preserve">4.1.3</w:t>
      </w:r>
      <w:r>
        <w:tab/>
      </w:r>
      <w:r>
        <w:t xml:space="preserve">Feed and protein maximum and average loading rates per day per system (phase).</w:t>
      </w:r>
    </w:p>
    <w:p>
      <w:pPr>
        <w:pStyle w:val="TableCaption"/>
      </w:pPr>
      <w:r>
        <w:t xml:space="preserve">Table 4.1:</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th</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2023 facility loading rate (overlapping batches where appropriate).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389"/>
        <w:gridCol w:w="2221"/>
        <w:gridCol w:w="2281"/>
        <w:gridCol w:w="2416"/>
        <w:gridCol w:w="2477"/>
      </w:tblGrid>
      <w:tr>
        <w:trPr>
          <w:trHeight w:val="62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 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Feed avg (Kg/day)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Feed max (Kg/day)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Protein avg (Kg/day)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Protein max (Kg/day)</w:t>
            </w:r>
          </w:p>
        </w:tc>
      </w:tr>
      <w:tr>
        <w:trPr>
          <w:trHeight w:val="598" w:hRule="auto"/>
        </w:trPr>
        body1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76,858.05</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22.26</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32.23</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8.10</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11.64</w:t>
            </w:r>
          </w:p>
        </w:tc>
      </w:tr>
    </w:tbl>
    <w:bookmarkEnd w:id="143"/>
    <w:bookmarkStart w:id="144" w:name="X207f72c3664f2ffeb899b0d13bf8e48e531c650"/>
    <w:p>
      <w:pPr>
        <w:pStyle w:val="Heading3"/>
      </w:pPr>
      <w:r>
        <w:rPr>
          <w:rStyle w:val="SectionNumber"/>
        </w:rPr>
        <w:t xml:space="preserve">4.1.4</w:t>
      </w:r>
      <w:r>
        <w:tab/>
      </w:r>
      <w:r>
        <w:t xml:space="preserve">Feed and protein maximum and average loading rates per day per system.</w:t>
      </w:r>
    </w:p>
    <w:p>
      <w:pPr>
        <w:pStyle w:val="TableCaption"/>
      </w:pPr>
      <w:r>
        <w:t xml:space="preserve">Table 4.2:</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th</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2023 System loading rates.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12"/>
        <w:gridCol w:w="1156"/>
        <w:gridCol w:w="1912"/>
        <w:gridCol w:w="1967"/>
        <w:gridCol w:w="2090"/>
        <w:gridCol w:w="2145"/>
      </w:tblGrid>
      <w:tr>
        <w:trPr>
          <w:trHeight w:val="457"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System</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Max 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Feed avg (Kg/day)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Feed max (Kg/day)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Protein avg (Kg/day)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Protein max (Kg/day)</w:t>
            </w:r>
          </w:p>
        </w:tc>
      </w:tr>
      <w:tr>
        <w:trPr>
          <w:trHeight w:val="452"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quarantine</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65,000.00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1.59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2.44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0.79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1.22</w:t>
            </w:r>
          </w:p>
        </w:tc>
      </w:tr>
      <w:tr>
        <w:trPr>
          <w:trHeight w:val="43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nursery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22,000.00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1.70</w:t>
            </w:r>
          </w:p>
        </w:tc>
      </w:tr>
      <w:tr>
        <w:trPr>
          <w:trHeight w:val="44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growout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5,500.00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2.08</w:t>
            </w:r>
          </w:p>
        </w:tc>
      </w:tr>
      <w:tr>
        <w:trPr>
          <w:trHeight w:val="452" w:hRule="auto"/>
        </w:trPr>
        body4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depurate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1,600.00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0.00</w:t>
            </w:r>
          </w:p>
        </w:tc>
      </w:tr>
    </w:tbl>
    <w:bookmarkEnd w:id="144"/>
    <w:bookmarkStart w:id="151" w:name="nitrogen-management-1"/>
    <w:p>
      <w:pPr>
        <w:pStyle w:val="Heading3"/>
      </w:pPr>
      <w:r>
        <w:rPr>
          <w:rStyle w:val="SectionNumber"/>
        </w:rPr>
        <w:t xml:space="preserve">4.1.5</w:t>
      </w:r>
      <w:r>
        <w:tab/>
      </w:r>
      <w:r>
        <w:t xml:space="preserve">Nitrogen Management</w:t>
      </w:r>
    </w:p>
    <w:p>
      <w:pPr>
        <w:pStyle w:val="FirstParagraph"/>
      </w:pPr>
      <w:r>
        <w:t xml:space="preserve">TAN–N loading</w:t>
      </w:r>
    </w:p>
    <w:p>
      <w:pPr>
        <w:pStyle w:val="TableCaption"/>
      </w:pPr>
      <w:r>
        <w:t xml:space="preserve">Table 4.3:</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th</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2023 Facility loading rates (overlapping batches where appropriate).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20"/>
        <w:gridCol w:w="2183"/>
      </w:tblGrid>
      <w:tr>
        <w:trPr>
          <w:trHeight w:val="62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 TAN (Kg/day)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Avg TAN (Kg/day)</w:t>
            </w:r>
          </w:p>
        </w:tc>
      </w:tr>
      <w:tr>
        <w:trPr>
          <w:trHeight w:val="570" w:hRule="auto"/>
        </w:trPr>
        body1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1.68</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1.17</w:t>
            </w:r>
          </w:p>
        </w:tc>
      </w:tr>
    </w:tbl>
    <w:p>
      <w:pPr>
        <w:pStyle w:val="TableCaption"/>
      </w:pPr>
      <w:r>
        <w:t xml:space="preserve">Table 4.4:</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th</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2023 System loading rates.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50"/>
        <w:gridCol w:w="2220"/>
        <w:gridCol w:w="2183"/>
      </w:tblGrid>
      <w:tr>
        <w:trPr>
          <w:trHeight w:val="62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 TAN (Kg/day)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Avg TAN (Kg/day)</w:t>
            </w:r>
          </w:p>
        </w:tc>
      </w:tr>
      <w:tr>
        <w:trPr>
          <w:trHeight w:val="614"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quarantine</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0.11</w:t>
            </w:r>
          </w:p>
        </w:tc>
      </w:tr>
      <w:tr>
        <w:trPr>
          <w:trHeight w:val="57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nursery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w:t>
            </w:r>
          </w:p>
        </w:tc>
      </w:tr>
      <w:tr>
        <w:trPr>
          <w:trHeight w:val="606"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growout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0.17</w:t>
            </w:r>
          </w:p>
        </w:tc>
      </w:tr>
      <w:tr>
        <w:trPr>
          <w:trHeight w:val="615" w:hRule="auto"/>
        </w:trPr>
        body4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depurate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0.08</w:t>
            </w:r>
          </w:p>
        </w:tc>
      </w:tr>
    </w:tbl>
    <w:p>
      <w:pPr>
        <w:pStyle w:val="CaptionedFigure"/>
      </w:pPr>
      <w:r>
        <w:drawing>
          <wp:inline>
            <wp:extent cx="5334000" cy="2000250"/>
            <wp:effectExtent b="0" l="0" r="0" t="0"/>
            <wp:docPr descr="Figure 4.4: 95th st. 2023 System TAN–N profile." title="" id="146" name="Picture"/>
            <a:graphic>
              <a:graphicData uri="http://schemas.openxmlformats.org/drawingml/2006/picture">
                <pic:pic>
                  <pic:nvPicPr>
                    <pic:cNvPr descr="format_files/figure-docx/TanProfilePrimo-1.png" id="147" name="Picture"/>
                    <pic:cNvPicPr>
                      <a:picLocks noChangeArrowheads="1" noChangeAspect="1"/>
                    </pic:cNvPicPr>
                  </pic:nvPicPr>
                  <pic:blipFill>
                    <a:blip r:embed="rId145"/>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Figure 4.4: 95</w:t>
      </w:r>
      <w:r>
        <w:rPr>
          <w:vertAlign w:val="superscript"/>
        </w:rPr>
        <w:t xml:space="preserve">th</w:t>
      </w:r>
      <w:r>
        <w:t xml:space="preserve"> </w:t>
      </w:r>
      <w:r>
        <w:t xml:space="preserve">st. 2023 System TAN–N profile.</w:t>
      </w:r>
    </w:p>
    <w:p>
      <w:pPr>
        <w:pStyle w:val="BodyText"/>
      </w:pPr>
      <w:r>
        <w:t xml:space="preserve">Suggested minimum quarantine biomedia surface areas are as follows (based on a 24 hr metabolic period):</w:t>
      </w:r>
    </w:p>
    <w:p>
      <w:pPr>
        <w:pStyle w:val="BodyText"/>
      </w:pPr>
      <w:r>
        <w:t xml:space="preserve">95</w:t>
      </w:r>
      <w:r>
        <w:rPr>
          <w:vertAlign w:val="superscript"/>
        </w:rPr>
        <w:t xml:space="preserve">th</w:t>
      </w:r>
      <w:r>
        <w:t xml:space="preserve"> </w:t>
      </w:r>
      <w:r>
        <w:t xml:space="preserve">st. 2023; 439m</w:t>
      </w:r>
      <w:r>
        <w:rPr>
          <w:vertAlign w:val="superscript"/>
        </w:rPr>
        <w:t xml:space="preserve">2</w:t>
      </w:r>
    </w:p>
    <w:p>
      <w:pPr>
        <w:pStyle w:val="CaptionedFigure"/>
      </w:pPr>
      <w:r>
        <w:drawing>
          <wp:inline>
            <wp:extent cx="5334000" cy="2000250"/>
            <wp:effectExtent b="0" l="0" r="0" t="0"/>
            <wp:docPr descr="Figure 4.5: 95th st. 2023 Theoretical supplimentary carbohydrate requirement (per System)." title="" id="149" name="Picture"/>
            <a:graphic>
              <a:graphicData uri="http://schemas.openxmlformats.org/drawingml/2006/picture">
                <pic:pic>
                  <pic:nvPicPr>
                    <pic:cNvPr descr="format_files/figure-docx/CarbProfilePrimo-1.png" id="150" name="Picture"/>
                    <pic:cNvPicPr>
                      <a:picLocks noChangeArrowheads="1" noChangeAspect="1"/>
                    </pic:cNvPicPr>
                  </pic:nvPicPr>
                  <pic:blipFill>
                    <a:blip r:embed="rId148"/>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Figure 4.5: 95</w:t>
      </w:r>
      <w:r>
        <w:rPr>
          <w:vertAlign w:val="superscript"/>
        </w:rPr>
        <w:t xml:space="preserve">th</w:t>
      </w:r>
      <w:r>
        <w:t xml:space="preserve"> </w:t>
      </w:r>
      <w:r>
        <w:t xml:space="preserve">st. 2023 Theoretical supplimentary carbohydrate requirement (per System).</w:t>
      </w:r>
    </w:p>
    <w:p>
      <w:r>
        <w:pict>
          <v:rect style="width:0;height:1.5pt" o:hralign="center" o:hrstd="t" o:hr="t"/>
        </w:pict>
      </w:r>
    </w:p>
    <w:bookmarkEnd w:id="151"/>
    <w:bookmarkStart w:id="158" w:name="solids-management-1"/>
    <w:p>
      <w:pPr>
        <w:pStyle w:val="Heading3"/>
      </w:pPr>
      <w:r>
        <w:rPr>
          <w:rStyle w:val="SectionNumber"/>
        </w:rPr>
        <w:t xml:space="preserve">4.1.6</w:t>
      </w:r>
      <w:r>
        <w:tab/>
      </w:r>
      <w:r>
        <w:t xml:space="preserve">Solids Management</w:t>
      </w:r>
    </w:p>
    <w:p>
      <w:pPr>
        <w:pStyle w:val="TableCaption"/>
      </w:pPr>
      <w:r>
        <w:t xml:space="preserve">Table 4.5:</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th</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2023 Facility loading rates (Kg/day TSS modelled for clearwater CW and biofloc BF).</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43"/>
        <w:gridCol w:w="1768"/>
        <w:gridCol w:w="1658"/>
        <w:gridCol w:w="1621"/>
      </w:tblGrid>
      <w:tr>
        <w:trPr>
          <w:trHeight w:val="621"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 TSS CW</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Avg TSS CW </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 TSS BF</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Avg TSS BF</w:t>
            </w:r>
          </w:p>
        </w:tc>
      </w:tr>
      <w:tr>
        <w:trPr>
          <w:trHeight w:val="570" w:hRule="auto"/>
        </w:trPr>
        body1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8.06</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5.57</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21.58</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14.97</w:t>
            </w:r>
          </w:p>
        </w:tc>
      </w:tr>
    </w:tbl>
    <w:p>
      <w:pPr>
        <w:pStyle w:val="TableCaption"/>
      </w:pPr>
      <w:r>
        <w:t xml:space="preserve">(#tab:TssLoadingTable_Primo)</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th</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2023 System loading rates (Kg/day TSS modelled for clearwater CW and biofloc BF).</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50"/>
        <w:gridCol w:w="1743"/>
        <w:gridCol w:w="1706"/>
        <w:gridCol w:w="1658"/>
        <w:gridCol w:w="1621"/>
      </w:tblGrid>
      <w:tr>
        <w:trPr>
          <w:trHeight w:val="621"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 TSS CW</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Avg TSS CW</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 TSS BF</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Avg TSS BF</w:t>
            </w:r>
          </w:p>
        </w:tc>
      </w:tr>
      <w:tr>
        <w:trPr>
          <w:trHeight w:val="614"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quarantine</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0.39</w:t>
            </w:r>
          </w:p>
        </w:tc>
      </w:tr>
      <w:tr>
        <w:trPr>
          <w:trHeight w:val="57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nursery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2.17</w:t>
            </w:r>
          </w:p>
        </w:tc>
      </w:tr>
      <w:tr>
        <w:trPr>
          <w:trHeight w:val="606"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growout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2.27</w:t>
            </w:r>
          </w:p>
        </w:tc>
      </w:tr>
      <w:tr>
        <w:trPr>
          <w:trHeight w:val="615" w:hRule="auto"/>
        </w:trPr>
        body4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depurate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0.02</w:t>
            </w:r>
          </w:p>
        </w:tc>
      </w:tr>
    </w:tbl>
    <w:p>
      <w:pPr>
        <w:pStyle w:val="CaptionedFigure"/>
      </w:pPr>
      <w:r>
        <w:drawing>
          <wp:inline>
            <wp:extent cx="5334000" cy="2000250"/>
            <wp:effectExtent b="0" l="0" r="0" t="0"/>
            <wp:docPr descr="Figure 4.6: 95th st. 2023 Cumulative TSS accumulation - without solids management (per System)." title="" id="153" name="Picture"/>
            <a:graphic>
              <a:graphicData uri="http://schemas.openxmlformats.org/drawingml/2006/picture">
                <pic:pic>
                  <pic:nvPicPr>
                    <pic:cNvPr descr="format_files/figure-docx/TssCumplotPrimo-1.png" id="154" name="Picture"/>
                    <pic:cNvPicPr>
                      <a:picLocks noChangeArrowheads="1" noChangeAspect="1"/>
                    </pic:cNvPicPr>
                  </pic:nvPicPr>
                  <pic:blipFill>
                    <a:blip r:embed="rId152"/>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Figure 4.6: 95</w:t>
      </w:r>
      <w:r>
        <w:rPr>
          <w:vertAlign w:val="superscript"/>
        </w:rPr>
        <w:t xml:space="preserve">th</w:t>
      </w:r>
      <w:r>
        <w:t xml:space="preserve"> </w:t>
      </w:r>
      <w:r>
        <w:t xml:space="preserve">st. 2023 Cumulative TSS accumulation - without solids management (per System).</w:t>
      </w:r>
    </w:p>
    <w:p>
      <w:pPr>
        <w:pStyle w:val="BodyText"/>
      </w:pPr>
      <w:r>
        <w:t xml:space="preserve">Drum Filter Flow Requirements/ or other solids removal device operating at 21% efficiency:</w:t>
      </w:r>
    </w:p>
    <w:p>
      <w:pPr>
        <w:pStyle w:val="CaptionedFigure"/>
      </w:pPr>
      <w:r>
        <w:drawing>
          <wp:inline>
            <wp:extent cx="5334000" cy="2000250"/>
            <wp:effectExtent b="0" l="0" r="0" t="0"/>
            <wp:docPr descr="Figure 4.7: 95th st. 2023 Drum filter flow requirements to maintain 250 mg/l TSS (per System)." title="" id="156" name="Picture"/>
            <a:graphic>
              <a:graphicData uri="http://schemas.openxmlformats.org/drawingml/2006/picture">
                <pic:pic>
                  <pic:nvPicPr>
                    <pic:cNvPr descr="format_files/figure-docx/DrumFlowplotPrimo-1.png" id="157" name="Picture"/>
                    <pic:cNvPicPr>
                      <a:picLocks noChangeArrowheads="1" noChangeAspect="1"/>
                    </pic:cNvPicPr>
                  </pic:nvPicPr>
                  <pic:blipFill>
                    <a:blip r:embed="rId155"/>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Figure 4.7: 95</w:t>
      </w:r>
      <w:r>
        <w:rPr>
          <w:vertAlign w:val="superscript"/>
        </w:rPr>
        <w:t xml:space="preserve">th</w:t>
      </w:r>
      <w:r>
        <w:t xml:space="preserve"> </w:t>
      </w:r>
      <w:r>
        <w:t xml:space="preserve">st. 2023 Drum filter flow requirements to maintain 250 mg/l TSS (per System).</w:t>
      </w:r>
    </w:p>
    <w:p>
      <w:pPr>
        <w:pStyle w:val="TableCaption"/>
      </w:pPr>
      <w:r>
        <w:t xml:space="preserve">Table 4.6:</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th</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2023 Estimated facility drum filter water use m</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/day (clearwater CW and biofloc BF).</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06"/>
        <w:gridCol w:w="1670"/>
        <w:gridCol w:w="1621"/>
        <w:gridCol w:w="1584"/>
      </w:tblGrid>
      <w:tr>
        <w:trPr>
          <w:trHeight w:val="621"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 Use CW</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Avg Use CW</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 Use BF</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Avg Use BF</w:t>
            </w:r>
          </w:p>
        </w:tc>
      </w:tr>
      <w:tr>
        <w:trPr>
          <w:trHeight w:val="569" w:hRule="auto"/>
        </w:trPr>
        body1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6.45</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4.45</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4.32</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2.99</w:t>
            </w:r>
          </w:p>
        </w:tc>
      </w:tr>
    </w:tbl>
    <w:p>
      <w:pPr>
        <w:pStyle w:val="TableCaption"/>
      </w:pPr>
      <w:r>
        <w:t xml:space="preserve">Table 4.7:</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th</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2023 System drum filter water use m</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/day (clearwater CW and biofloc BF).</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93"/>
        <w:gridCol w:w="1706"/>
        <w:gridCol w:w="1670"/>
        <w:gridCol w:w="1621"/>
        <w:gridCol w:w="1584"/>
      </w:tblGrid>
      <w:tr>
        <w:trPr>
          <w:trHeight w:val="621"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 Use CW</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Avg Use CW</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 Use BF</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Avg Use BF</w:t>
            </w:r>
          </w:p>
        </w:tc>
      </w:tr>
      <w:tr>
        <w:trPr>
          <w:trHeight w:val="576"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nursery</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0.43</w:t>
            </w:r>
          </w:p>
        </w:tc>
      </w:tr>
      <w:tr>
        <w:trPr>
          <w:trHeight w:val="606" w:hRule="auto"/>
        </w:trPr>
        body2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growout</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0.50</w:t>
            </w:r>
          </w:p>
        </w:tc>
      </w:tr>
    </w:tbl>
    <w:p>
      <w:r>
        <w:pict>
          <v:rect style="width:0;height:1.5pt" o:hralign="center" o:hrstd="t" o:hr="t"/>
        </w:pict>
      </w:r>
    </w:p>
    <w:bookmarkEnd w:id="158"/>
    <w:bookmarkStart w:id="159" w:name="oxygen-1"/>
    <w:p>
      <w:pPr>
        <w:pStyle w:val="Heading3"/>
      </w:pPr>
      <w:r>
        <w:rPr>
          <w:rStyle w:val="SectionNumber"/>
        </w:rPr>
        <w:t xml:space="preserve">4.1.7</w:t>
      </w:r>
      <w:r>
        <w:tab/>
      </w:r>
      <w:r>
        <w:t xml:space="preserve">Oxygen</w:t>
      </w:r>
    </w:p>
    <w:p>
      <w:pPr>
        <w:pStyle w:val="FirstParagraph"/>
      </w:pPr>
      <w:r>
        <w:t xml:space="preserve">Oxygen demand - for specification of emergency oxygen requirements/ oxygen supply systems or air supply volume (air volumes estimated with a 5% oxygen transfer efficiency rate)</w:t>
      </w:r>
    </w:p>
    <w:p>
      <w:pPr>
        <w:pStyle w:val="TableCaption"/>
      </w:pPr>
      <w:r>
        <w:t xml:space="preserve">Table 4.8:</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th</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2023 Facility oxygen requirement (Kg/day).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30"/>
        <w:gridCol w:w="1193"/>
      </w:tblGrid>
      <w:tr>
        <w:trPr>
          <w:trHeight w:val="617"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 oxy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Avg oxy</w:t>
            </w:r>
          </w:p>
        </w:tc>
      </w:tr>
      <w:tr>
        <w:trPr>
          <w:trHeight w:val="569" w:hRule="auto"/>
        </w:trPr>
        body1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15.95</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11.10</w:t>
            </w:r>
          </w:p>
        </w:tc>
      </w:tr>
    </w:tbl>
    <w:p>
      <w:pPr>
        <w:pStyle w:val="TableCaption"/>
      </w:pPr>
      <w:r>
        <w:t xml:space="preserve">Table 4.9:</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th</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2023 System oxygen demand (Kg/day).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50"/>
        <w:gridCol w:w="2012"/>
        <w:gridCol w:w="1951"/>
      </w:tblGrid>
      <w:tr>
        <w:trPr>
          <w:trHeight w:val="621"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 max OD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 avg OD</w:t>
            </w:r>
          </w:p>
        </w:tc>
      </w:tr>
      <w:tr>
        <w:trPr>
          <w:trHeight w:val="614"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quarantine</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0.90</w:t>
            </w:r>
          </w:p>
        </w:tc>
      </w:tr>
      <w:tr>
        <w:trPr>
          <w:trHeight w:val="57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nursery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1.59</w:t>
            </w:r>
          </w:p>
        </w:tc>
      </w:tr>
      <w:tr>
        <w:trPr>
          <w:trHeight w:val="606"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growout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1.68</w:t>
            </w:r>
          </w:p>
        </w:tc>
      </w:tr>
      <w:tr>
        <w:trPr>
          <w:trHeight w:val="615" w:hRule="auto"/>
        </w:trPr>
        body4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depurate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1.23</w:t>
            </w:r>
          </w:p>
        </w:tc>
      </w:tr>
    </w:tbl>
    <w:p>
      <w:pPr>
        <w:pStyle w:val="TableCaption"/>
      </w:pPr>
      <w:r>
        <w:t xml:space="preserve">Table 4.10:</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th</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2023 System air demand to supply required oxygen m</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50"/>
        <w:gridCol w:w="1988"/>
        <w:gridCol w:w="1952"/>
      </w:tblGrid>
      <w:tr>
        <w:trPr>
          <w:trHeight w:val="62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 air demand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Avg air demand</w:t>
            </w:r>
          </w:p>
        </w:tc>
      </w:tr>
      <w:tr>
        <w:trPr>
          <w:trHeight w:val="614"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quarantine</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108.57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69.53</w:t>
            </w:r>
          </w:p>
        </w:tc>
      </w:tr>
      <w:tr>
        <w:trPr>
          <w:trHeight w:val="57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nursery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121.97</w:t>
            </w:r>
          </w:p>
        </w:tc>
      </w:tr>
      <w:tr>
        <w:trPr>
          <w:trHeight w:val="606"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growout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129.52</w:t>
            </w:r>
          </w:p>
        </w:tc>
      </w:tr>
      <w:tr>
        <w:trPr>
          <w:trHeight w:val="615" w:hRule="auto"/>
        </w:trPr>
        body4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depurate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94.52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94.52</w:t>
            </w:r>
          </w:p>
        </w:tc>
      </w:tr>
    </w:tbl>
    <w:p>
      <w:r>
        <w:pict>
          <v:rect style="width:0;height:1.5pt" o:hralign="center" o:hrstd="t" o:hr="t"/>
        </w:pict>
      </w:r>
    </w:p>
    <w:bookmarkEnd w:id="159"/>
    <w:bookmarkStart w:id="163" w:name="alkalinity-1"/>
    <w:p>
      <w:pPr>
        <w:pStyle w:val="Heading3"/>
      </w:pPr>
      <w:r>
        <w:rPr>
          <w:rStyle w:val="SectionNumber"/>
        </w:rPr>
        <w:t xml:space="preserve">4.1.8</w:t>
      </w:r>
      <w:r>
        <w:tab/>
      </w:r>
      <w:r>
        <w:t xml:space="preserve">Alkalinity</w:t>
      </w:r>
    </w:p>
    <w:p>
      <w:pPr>
        <w:pStyle w:val="TableCaption"/>
      </w:pPr>
      <w:r>
        <w:t xml:space="preserve">Table 4.11:</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th</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2023 Facility alkalinity requirement (Kg/day).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93"/>
        <w:gridCol w:w="1156"/>
      </w:tblGrid>
      <w:tr>
        <w:trPr>
          <w:trHeight w:val="617"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 Alk</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Avg Alk</w:t>
            </w:r>
          </w:p>
        </w:tc>
      </w:tr>
      <w:tr>
        <w:trPr>
          <w:trHeight w:val="569" w:hRule="auto"/>
        </w:trPr>
        body1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5.98</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4.18</w:t>
            </w:r>
          </w:p>
        </w:tc>
      </w:tr>
    </w:tbl>
    <w:p>
      <w:pPr>
        <w:pStyle w:val="TableCaption"/>
      </w:pPr>
      <w:r>
        <w:t xml:space="preserve">Table 4.12:</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th</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2023 System alkalinity demand (Kg/day).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50"/>
        <w:gridCol w:w="1988"/>
        <w:gridCol w:w="1927"/>
      </w:tblGrid>
      <w:tr>
        <w:trPr>
          <w:trHeight w:val="621"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 max Alk</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 avg Alk</w:t>
            </w:r>
          </w:p>
        </w:tc>
      </w:tr>
      <w:tr>
        <w:trPr>
          <w:trHeight w:val="614"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quarantine</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0.79</w:t>
            </w:r>
          </w:p>
        </w:tc>
      </w:tr>
      <w:tr>
        <w:trPr>
          <w:trHeight w:val="57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nursery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0.63</w:t>
            </w:r>
          </w:p>
        </w:tc>
      </w:tr>
      <w:tr>
        <w:trPr>
          <w:trHeight w:val="606"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growout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0.62</w:t>
            </w:r>
          </w:p>
        </w:tc>
      </w:tr>
      <w:tr>
        <w:trPr>
          <w:trHeight w:val="615" w:hRule="auto"/>
        </w:trPr>
        body4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depurate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0.58</w:t>
            </w:r>
          </w:p>
        </w:tc>
      </w:tr>
    </w:tbl>
    <w:p>
      <w:pPr>
        <w:pStyle w:val="CaptionedFigure"/>
      </w:pPr>
      <w:r>
        <w:drawing>
          <wp:inline>
            <wp:extent cx="5334000" cy="2000250"/>
            <wp:effectExtent b="0" l="0" r="0" t="0"/>
            <wp:docPr descr="Figure 4.8: 95th st. 2023 Theoretical supplimentary alkalinity requirement (kg per System)." title="" id="161" name="Picture"/>
            <a:graphic>
              <a:graphicData uri="http://schemas.openxmlformats.org/drawingml/2006/picture">
                <pic:pic>
                  <pic:nvPicPr>
                    <pic:cNvPr descr="format_files/figure-docx/AlkProfilePrimo-1.png" id="162" name="Picture"/>
                    <pic:cNvPicPr>
                      <a:picLocks noChangeArrowheads="1" noChangeAspect="1"/>
                    </pic:cNvPicPr>
                  </pic:nvPicPr>
                  <pic:blipFill>
                    <a:blip r:embed="rId160"/>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Figure 4.8: 95</w:t>
      </w:r>
      <w:r>
        <w:rPr>
          <w:vertAlign w:val="superscript"/>
        </w:rPr>
        <w:t xml:space="preserve">th</w:t>
      </w:r>
      <w:r>
        <w:t xml:space="preserve"> </w:t>
      </w:r>
      <w:r>
        <w:t xml:space="preserve">st. 2023 Theoretical supplimentary alkalinity requirement (kg per System).</w:t>
      </w:r>
    </w:p>
    <w:p>
      <w:r>
        <w:pict>
          <v:rect style="width:0;height:1.5pt" o:hralign="center" o:hrstd="t" o:hr="t"/>
        </w:pict>
      </w:r>
    </w:p>
    <w:bookmarkEnd w:id="163"/>
    <w:bookmarkStart w:id="167" w:name="co2-1"/>
    <w:p>
      <w:pPr>
        <w:pStyle w:val="Heading3"/>
      </w:pPr>
      <w:r>
        <w:rPr>
          <w:rStyle w:val="SectionNumber"/>
        </w:rPr>
        <w:t xml:space="preserve">4.1.9</w:t>
      </w:r>
      <w:r>
        <w:tab/>
      </w:r>
      <w:r>
        <w:t xml:space="preserve">CO</w:t>
      </w:r>
      <w:r>
        <w:rPr>
          <w:vertAlign w:val="subscript"/>
        </w:rPr>
        <w:t xml:space="preserve">2</w:t>
      </w:r>
    </w:p>
    <w:p>
      <w:pPr>
        <w:pStyle w:val="TableCaption"/>
      </w:pPr>
      <w:r>
        <w:t xml:space="preserve">Table 4.13:</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th</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2023 Facility CO</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b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loading (Kg/day).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670"/>
        <w:gridCol w:w="1634"/>
      </w:tblGrid>
      <w:tr>
        <w:trPr>
          <w:trHeight w:val="618"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 Loading</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Avg Loading</w:t>
            </w:r>
          </w:p>
        </w:tc>
      </w:tr>
      <w:tr>
        <w:trPr>
          <w:trHeight w:val="569" w:hRule="auto"/>
        </w:trPr>
        body1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21.93</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15.27</w:t>
            </w:r>
          </w:p>
        </w:tc>
      </w:tr>
    </w:tbl>
    <w:p>
      <w:pPr>
        <w:pStyle w:val="TableCaption"/>
      </w:pPr>
      <w:r>
        <w:t xml:space="preserve">Table 4.14:</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th</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2023 System CO</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b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loading (Kg/day).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50"/>
        <w:gridCol w:w="1670"/>
        <w:gridCol w:w="1634"/>
      </w:tblGrid>
      <w:tr>
        <w:trPr>
          <w:trHeight w:val="62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 Loading</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Avg Loading</w:t>
            </w:r>
          </w:p>
        </w:tc>
      </w:tr>
      <w:tr>
        <w:trPr>
          <w:trHeight w:val="614"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quarantine</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1.24</w:t>
            </w:r>
          </w:p>
        </w:tc>
      </w:tr>
      <w:tr>
        <w:trPr>
          <w:trHeight w:val="57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nursery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2.18</w:t>
            </w:r>
          </w:p>
        </w:tc>
      </w:tr>
      <w:tr>
        <w:trPr>
          <w:trHeight w:val="606"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growout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2.32</w:t>
            </w:r>
          </w:p>
        </w:tc>
      </w:tr>
      <w:tr>
        <w:trPr>
          <w:trHeight w:val="615" w:hRule="auto"/>
        </w:trPr>
        body4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depurate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1.69</w:t>
            </w:r>
          </w:p>
        </w:tc>
      </w:tr>
    </w:tbl>
    <w:p>
      <w:pPr>
        <w:pStyle w:val="CaptionedFigure"/>
      </w:pPr>
      <w:r>
        <w:drawing>
          <wp:inline>
            <wp:extent cx="5334000" cy="2000250"/>
            <wp:effectExtent b="0" l="0" r="0" t="0"/>
            <wp:docPr descr="Figure 4.9: 95th st. 2023 System flow rate required to degas CO2 to 10 mg/l." title="" id="165" name="Picture"/>
            <a:graphic>
              <a:graphicData uri="http://schemas.openxmlformats.org/drawingml/2006/picture">
                <pic:pic>
                  <pic:nvPicPr>
                    <pic:cNvPr descr="format_files/figure-docx/Co2FlowPlotPrimo-1.png" id="166" name="Picture"/>
                    <pic:cNvPicPr>
                      <a:picLocks noChangeArrowheads="1" noChangeAspect="1"/>
                    </pic:cNvPicPr>
                  </pic:nvPicPr>
                  <pic:blipFill>
                    <a:blip r:embed="rId164"/>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Figure 4.9: 95</w:t>
      </w:r>
      <w:r>
        <w:rPr>
          <w:vertAlign w:val="superscript"/>
        </w:rPr>
        <w:t xml:space="preserve">th</w:t>
      </w:r>
      <w:r>
        <w:t xml:space="preserve"> </w:t>
      </w:r>
      <w:r>
        <w:t xml:space="preserve">st. 2023 System flow rate required to degas CO</w:t>
      </w:r>
      <w:r>
        <w:rPr>
          <w:vertAlign w:val="subscript"/>
        </w:rPr>
        <w:t xml:space="preserve">2</w:t>
      </w:r>
      <w:r>
        <w:t xml:space="preserve"> </w:t>
      </w:r>
      <w:r>
        <w:t xml:space="preserve">to 10 mg/l.</w:t>
      </w:r>
    </w:p>
    <w:bookmarkEnd w:id="167"/>
    <w:bookmarkEnd w:id="168"/>
    <w:bookmarkEnd w:id="169"/>
    <w:bookmarkStart w:id="208" w:name="st-st.-2024-operation-modelling"/>
    <w:p>
      <w:pPr>
        <w:pStyle w:val="Heading1"/>
      </w:pPr>
      <w:r>
        <w:rPr>
          <w:rStyle w:val="SectionNumber"/>
        </w:rPr>
        <w:t xml:space="preserve">5</w:t>
      </w:r>
      <w:r>
        <w:tab/>
      </w:r>
      <w:r>
        <w:t xml:space="preserve">101</w:t>
      </w:r>
      <w:r>
        <w:rPr>
          <w:vertAlign w:val="superscript"/>
        </w:rPr>
        <w:t xml:space="preserve">st</w:t>
      </w:r>
      <w:r>
        <w:t xml:space="preserve"> </w:t>
      </w:r>
      <w:r>
        <w:t xml:space="preserve">st. 2024 Operation Modelling</w:t>
      </w:r>
    </w:p>
    <w:p>
      <w:pPr>
        <w:pStyle w:val="FirstParagraph"/>
      </w:pPr>
      <w:r>
        <w:t xml:space="preserve">Review production plan(s) to achieve:</w:t>
      </w:r>
    </w:p>
    <w:p>
      <w:pPr>
        <w:numPr>
          <w:ilvl w:val="0"/>
          <w:numId w:val="1014"/>
        </w:numPr>
        <w:pStyle w:val="Compact"/>
      </w:pPr>
      <w:r>
        <w:t xml:space="preserve">101</w:t>
      </w:r>
      <w:r>
        <w:rPr>
          <w:vertAlign w:val="superscript"/>
        </w:rPr>
        <w:t xml:space="preserve">st</w:t>
      </w:r>
      <w:r>
        <w:t xml:space="preserve"> </w:t>
      </w:r>
      <w:r>
        <w:t xml:space="preserve">st. Day 168 harvest 1200 individual 32g shrimp per raceway.</w:t>
      </w:r>
    </w:p>
    <w:p>
      <w:pPr>
        <w:numPr>
          <w:ilvl w:val="0"/>
          <w:numId w:val="1014"/>
        </w:numPr>
        <w:pStyle w:val="Compact"/>
      </w:pPr>
      <w:r>
        <w:t xml:space="preserve">101</w:t>
      </w:r>
      <w:r>
        <w:rPr>
          <w:vertAlign w:val="superscript"/>
        </w:rPr>
        <w:t xml:space="preserve">st</w:t>
      </w:r>
      <w:r>
        <w:t xml:space="preserve"> </w:t>
      </w:r>
      <w:r>
        <w:t xml:space="preserve">st. Day 182 harvest 600 individual 32g shrimp per raceway.</w:t>
      </w:r>
    </w:p>
    <w:p>
      <w:pPr>
        <w:numPr>
          <w:ilvl w:val="0"/>
          <w:numId w:val="1014"/>
        </w:numPr>
        <w:pStyle w:val="Compact"/>
      </w:pPr>
      <w:r>
        <w:t xml:space="preserve">101</w:t>
      </w:r>
      <w:r>
        <w:rPr>
          <w:vertAlign w:val="superscript"/>
        </w:rPr>
        <w:t xml:space="preserve">st</w:t>
      </w:r>
      <w:r>
        <w:t xml:space="preserve"> </w:t>
      </w:r>
      <w:r>
        <w:t xml:space="preserve">st. Day 196 harvest 600 individual 32g shrimp per raceway.</w:t>
      </w:r>
    </w:p>
    <w:bookmarkStart w:id="173" w:name="system-occupation-101stst-2024"/>
    <w:p>
      <w:pPr>
        <w:pStyle w:val="Heading3"/>
      </w:pPr>
      <w:r>
        <w:rPr>
          <w:rStyle w:val="SectionNumber"/>
        </w:rPr>
        <w:t xml:space="preserve">5.0.1</w:t>
      </w:r>
      <w:r>
        <w:tab/>
      </w:r>
      <w:r>
        <w:t xml:space="preserve">System Occupation 101</w:t>
      </w:r>
      <w:r>
        <w:rPr>
          <w:vertAlign w:val="superscript"/>
        </w:rPr>
        <w:t xml:space="preserve">st</w:t>
      </w:r>
      <w:r>
        <w:t xml:space="preserve">st 2024:</w:t>
      </w:r>
    </w:p>
    <w:p>
      <w:pPr>
        <w:numPr>
          <w:ilvl w:val="0"/>
          <w:numId w:val="1015"/>
        </w:numPr>
        <w:pStyle w:val="Compact"/>
      </w:pPr>
      <w:r>
        <w:t xml:space="preserve">Quarantine 30 days.</w:t>
      </w:r>
    </w:p>
    <w:p>
      <w:pPr>
        <w:numPr>
          <w:ilvl w:val="0"/>
          <w:numId w:val="1015"/>
        </w:numPr>
        <w:pStyle w:val="Compact"/>
      </w:pPr>
      <w:r>
        <w:t xml:space="preserve">Nursery 60 days.</w:t>
      </w:r>
    </w:p>
    <w:p>
      <w:pPr>
        <w:numPr>
          <w:ilvl w:val="0"/>
          <w:numId w:val="1015"/>
        </w:numPr>
        <w:pStyle w:val="Compact"/>
      </w:pPr>
      <w:r>
        <w:t xml:space="preserve">Grow-out up to 120 days.</w:t>
      </w:r>
    </w:p>
    <w:p>
      <w:pPr>
        <w:numPr>
          <w:ilvl w:val="0"/>
          <w:numId w:val="1015"/>
        </w:numPr>
        <w:pStyle w:val="Compact"/>
      </w:pPr>
      <w:r>
        <w:t xml:space="preserve">Depuration 7 days.</w:t>
      </w:r>
    </w:p>
    <w:p>
      <w:pPr>
        <w:pStyle w:val="CaptionedFigure"/>
      </w:pPr>
      <w:r>
        <w:drawing>
          <wp:inline>
            <wp:extent cx="5334000" cy="2000250"/>
            <wp:effectExtent b="0" l="0" r="0" t="0"/>
            <wp:docPr descr="Figure 5.1: 101st st (2024). Production schematic." title="" id="171" name="Picture"/>
            <a:graphic>
              <a:graphicData uri="http://schemas.openxmlformats.org/drawingml/2006/picture">
                <pic:pic>
                  <pic:nvPicPr>
                    <pic:cNvPr descr="format_files/figure-docx/Systems101Plot-1.png" id="172" name="Picture"/>
                    <pic:cNvPicPr>
                      <a:picLocks noChangeArrowheads="1" noChangeAspect="1"/>
                    </pic:cNvPicPr>
                  </pic:nvPicPr>
                  <pic:blipFill>
                    <a:blip r:embed="rId170"/>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Figure 5.1: 101</w:t>
      </w:r>
      <w:r>
        <w:rPr>
          <w:vertAlign w:val="superscript"/>
        </w:rPr>
        <w:t xml:space="preserve">st</w:t>
      </w:r>
      <w:r>
        <w:t xml:space="preserve"> </w:t>
      </w:r>
      <w:r>
        <w:t xml:space="preserve">st (2024). Production schematic.</w:t>
      </w:r>
    </w:p>
    <w:p>
      <w:r>
        <w:pict>
          <v:rect style="width:0;height:1.5pt" o:hralign="center" o:hrstd="t" o:hr="t"/>
        </w:pict>
      </w:r>
    </w:p>
    <w:bookmarkEnd w:id="173"/>
    <w:bookmarkStart w:id="174" w:name="system-loading-1"/>
    <w:p>
      <w:pPr>
        <w:pStyle w:val="Heading2"/>
      </w:pPr>
      <w:r>
        <w:rPr>
          <w:rStyle w:val="SectionNumber"/>
        </w:rPr>
        <w:t xml:space="preserve">5.1</w:t>
      </w:r>
      <w:r>
        <w:tab/>
      </w:r>
      <w:r>
        <w:t xml:space="preserve">System Loading</w:t>
      </w:r>
    </w:p>
    <w:bookmarkEnd w:id="174"/>
    <w:bookmarkStart w:id="183" w:name="st-st.-2024-phase-designations"/>
    <w:p>
      <w:pPr>
        <w:pStyle w:val="Heading2"/>
      </w:pPr>
      <w:r>
        <w:rPr>
          <w:rStyle w:val="SectionNumber"/>
        </w:rPr>
        <w:t xml:space="preserve">5.2</w:t>
      </w:r>
      <w:r>
        <w:tab/>
      </w:r>
      <w:r>
        <w:t xml:space="preserve">101</w:t>
      </w:r>
      <w:r>
        <w:rPr>
          <w:vertAlign w:val="superscript"/>
        </w:rPr>
        <w:t xml:space="preserve">st</w:t>
      </w:r>
      <w:r>
        <w:t xml:space="preserve"> </w:t>
      </w:r>
      <w:r>
        <w:t xml:space="preserve">st. 2024 phase designations:</w:t>
      </w:r>
    </w:p>
    <w:p>
      <w:pPr>
        <w:numPr>
          <w:ilvl w:val="0"/>
          <w:numId w:val="1016"/>
        </w:numPr>
        <w:pStyle w:val="Compact"/>
      </w:pPr>
      <w:r>
        <w:t xml:space="preserve">Quarantine - initial population of 65000- 100000 individuals of body-weight 0.07 : 1.2</w:t>
      </w:r>
    </w:p>
    <w:p>
      <w:pPr>
        <w:numPr>
          <w:ilvl w:val="0"/>
          <w:numId w:val="1016"/>
        </w:numPr>
        <w:pStyle w:val="Compact"/>
      </w:pPr>
      <w:r>
        <w:t xml:space="preserve">Nursery - divide 46000 - 69000, 1.2g, shrimp between 2 independently operating system(s), raise to 10g.</w:t>
      </w:r>
    </w:p>
    <w:p>
      <w:pPr>
        <w:numPr>
          <w:ilvl w:val="0"/>
          <w:numId w:val="1016"/>
        </w:numPr>
        <w:pStyle w:val="Compact"/>
      </w:pPr>
      <w:r>
        <w:t xml:space="preserve">Growout - rear 20800 - 31200, 10g, shrimp within 4 - 6 system(s), raise to 32g.</w:t>
      </w:r>
    </w:p>
    <w:p>
      <w:pPr>
        <w:numPr>
          <w:ilvl w:val="0"/>
          <w:numId w:val="1016"/>
        </w:numPr>
        <w:pStyle w:val="Compact"/>
      </w:pPr>
      <w:r>
        <w:t xml:space="preserve">Depuration - purge up to 1600, 32g shrimp - split between 4 tank(s), operated by 1 treatment system(s).</w:t>
      </w:r>
    </w:p>
    <w:p>
      <w:pPr>
        <w:pStyle w:val="CaptionedFigure"/>
      </w:pPr>
      <w:r>
        <w:drawing>
          <wp:inline>
            <wp:extent cx="5334000" cy="2000250"/>
            <wp:effectExtent b="0" l="0" r="0" t="0"/>
            <wp:docPr descr="Figure 5.2: Total number of individuals per phase (101st st. 2024)." title="" id="176" name="Picture"/>
            <a:graphic>
              <a:graphicData uri="http://schemas.openxmlformats.org/drawingml/2006/picture">
                <pic:pic>
                  <pic:nvPicPr>
                    <pic:cNvPr descr="format_files/figure-docx/SystemIndividuals101-1.png" id="177" name="Picture"/>
                    <pic:cNvPicPr>
                      <a:picLocks noChangeArrowheads="1" noChangeAspect="1"/>
                    </pic:cNvPicPr>
                  </pic:nvPicPr>
                  <pic:blipFill>
                    <a:blip r:embed="rId175"/>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Figure 5.2: Total number of individuals per phase (101</w:t>
      </w:r>
      <w:r>
        <w:rPr>
          <w:vertAlign w:val="superscript"/>
        </w:rPr>
        <w:t xml:space="preserve">st</w:t>
      </w:r>
      <w:r>
        <w:t xml:space="preserve"> </w:t>
      </w:r>
      <w:r>
        <w:t xml:space="preserve">st. 2024).</w:t>
      </w:r>
    </w:p>
    <w:p>
      <w:pPr>
        <w:pStyle w:val="CaptionedFigure"/>
      </w:pPr>
      <w:r>
        <w:drawing>
          <wp:inline>
            <wp:extent cx="5334000" cy="2000250"/>
            <wp:effectExtent b="0" l="0" r="0" t="0"/>
            <wp:docPr descr="Figure 5.3: Total number of individuals per system (101st st. 2024)." title="" id="179" name="Picture"/>
            <a:graphic>
              <a:graphicData uri="http://schemas.openxmlformats.org/drawingml/2006/picture">
                <pic:pic>
                  <pic:nvPicPr>
                    <pic:cNvPr descr="format_files/figure-docx/ProcessIndividuals101-1.png" id="180" name="Picture"/>
                    <pic:cNvPicPr>
                      <a:picLocks noChangeArrowheads="1" noChangeAspect="1"/>
                    </pic:cNvPicPr>
                  </pic:nvPicPr>
                  <pic:blipFill>
                    <a:blip r:embed="rId178"/>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Figure 5.3: Total number of individuals per system (101</w:t>
      </w:r>
      <w:r>
        <w:rPr>
          <w:vertAlign w:val="superscript"/>
        </w:rPr>
        <w:t xml:space="preserve">st</w:t>
      </w:r>
      <w:r>
        <w:t xml:space="preserve"> </w:t>
      </w:r>
      <w:r>
        <w:t xml:space="preserve">st. 2024).</w:t>
      </w:r>
    </w:p>
    <w:bookmarkStart w:id="181" w:name="X1689a9bbecdc691e748298aed5d22977b3c9040"/>
    <w:p>
      <w:pPr>
        <w:pStyle w:val="Heading3"/>
      </w:pPr>
      <w:r>
        <w:rPr>
          <w:rStyle w:val="SectionNumber"/>
        </w:rPr>
        <w:t xml:space="preserve">5.2.1</w:t>
      </w:r>
      <w:r>
        <w:tab/>
      </w:r>
      <w:r>
        <w:t xml:space="preserve">Feed and protein maximum and average facility loading rates.</w:t>
      </w:r>
    </w:p>
    <w:p>
      <w:pPr>
        <w:pStyle w:val="TableCaption"/>
      </w:pPr>
      <w:r>
        <w:t xml:space="preserve">Table 5.1:</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st</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2024 facility loading rates (overlapping batches where appropriate).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68"/>
        <w:gridCol w:w="1912"/>
        <w:gridCol w:w="1967"/>
        <w:gridCol w:w="2090"/>
        <w:gridCol w:w="2145"/>
      </w:tblGrid>
      <w:tr>
        <w:trPr>
          <w:trHeight w:val="457"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Max 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Feed avg (Kg/day)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Feed max (Kg/day)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Protein avg (Kg/day)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Protein max (Kg/day)</w:t>
            </w:r>
          </w:p>
        </w:tc>
      </w:tr>
      <w:tr>
        <w:trPr>
          <w:trHeight w:val="437" w:hRule="auto"/>
        </w:trPr>
        body1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119,306.13</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33.09</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53.49</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11.98</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19.35</w:t>
            </w:r>
          </w:p>
        </w:tc>
      </w:tr>
    </w:tbl>
    <w:bookmarkEnd w:id="181"/>
    <w:bookmarkStart w:id="182" w:name="X303a8a56934cf81c734d1fa80128f0eac524846"/>
    <w:p>
      <w:pPr>
        <w:pStyle w:val="Heading3"/>
      </w:pPr>
      <w:r>
        <w:rPr>
          <w:rStyle w:val="SectionNumber"/>
        </w:rPr>
        <w:t xml:space="preserve">5.2.2</w:t>
      </w:r>
      <w:r>
        <w:tab/>
      </w:r>
      <w:r>
        <w:t xml:space="preserve">Feed and protein maximum and average loading rates per system.</w:t>
      </w:r>
    </w:p>
    <w:p>
      <w:pPr>
        <w:pStyle w:val="TableCaption"/>
      </w:pPr>
      <w:r>
        <w:t xml:space="preserve">Table 5.2:</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st</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2024 system loading rates (four raceway strategy).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12"/>
        <w:gridCol w:w="1156"/>
        <w:gridCol w:w="1912"/>
        <w:gridCol w:w="1967"/>
        <w:gridCol w:w="2090"/>
        <w:gridCol w:w="2145"/>
      </w:tblGrid>
      <w:tr>
        <w:trPr>
          <w:trHeight w:val="457"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System</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Max 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Feed avg (Kg/day)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Feed max (Kg/day)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Protein avg (Kg/day)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Protein max (Kg/day)</w:t>
            </w:r>
          </w:p>
        </w:tc>
      </w:tr>
      <w:tr>
        <w:trPr>
          <w:trHeight w:val="452"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quarantine</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65,000.00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1.59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2.44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0.79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1.22</w:t>
            </w:r>
          </w:p>
        </w:tc>
      </w:tr>
      <w:tr>
        <w:trPr>
          <w:trHeight w:val="43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nursery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23,000.00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1.80</w:t>
            </w:r>
          </w:p>
        </w:tc>
      </w:tr>
      <w:tr>
        <w:trPr>
          <w:trHeight w:val="44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growout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5,200.00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1.96</w:t>
            </w:r>
          </w:p>
        </w:tc>
      </w:tr>
      <w:tr>
        <w:trPr>
          <w:trHeight w:val="452" w:hRule="auto"/>
        </w:trPr>
        body4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depurate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1,600.00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0.00</w:t>
            </w:r>
          </w:p>
        </w:tc>
      </w:tr>
    </w:tbl>
    <w:p>
      <w:pPr>
        <w:pStyle w:val="TableCaption"/>
      </w:pPr>
      <w:r>
        <w:t xml:space="preserve">Table 5.3:</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st</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2024 system loading rates (six raceway strategy).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12"/>
        <w:gridCol w:w="1268"/>
        <w:gridCol w:w="1912"/>
        <w:gridCol w:w="1967"/>
        <w:gridCol w:w="2090"/>
        <w:gridCol w:w="2145"/>
      </w:tblGrid>
      <w:tr>
        <w:trPr>
          <w:trHeight w:val="457"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System</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Max 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Feed avg (Kg/day)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Feed max (Kg/day)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Protein avg (Kg/day)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Protein max (Kg/day)</w:t>
            </w:r>
          </w:p>
        </w:tc>
      </w:tr>
      <w:tr>
        <w:trPr>
          <w:trHeight w:val="452"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quarantine</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100,000.00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2.44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3.75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1.88</w:t>
            </w:r>
          </w:p>
        </w:tc>
      </w:tr>
      <w:tr>
        <w:trPr>
          <w:trHeight w:val="43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nursery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34,500.00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2.95</w:t>
            </w:r>
          </w:p>
        </w:tc>
      </w:tr>
      <w:tr>
        <w:trPr>
          <w:trHeight w:val="44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growout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5,200.00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1.96</w:t>
            </w:r>
          </w:p>
        </w:tc>
      </w:tr>
      <w:tr>
        <w:trPr>
          <w:trHeight w:val="452" w:hRule="auto"/>
        </w:trPr>
        body4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depurate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1,600.00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0.00</w:t>
            </w:r>
          </w:p>
        </w:tc>
      </w:tr>
    </w:tbl>
    <w:p>
      <w:r>
        <w:pict>
          <v:rect style="width:0;height:1.5pt" o:hralign="center" o:hrstd="t" o:hr="t"/>
        </w:pict>
      </w:r>
    </w:p>
    <w:bookmarkEnd w:id="182"/>
    <w:bookmarkEnd w:id="183"/>
    <w:bookmarkStart w:id="191" w:name="nitrogen-management-2"/>
    <w:p>
      <w:pPr>
        <w:pStyle w:val="Heading2"/>
      </w:pPr>
      <w:r>
        <w:rPr>
          <w:rStyle w:val="SectionNumber"/>
        </w:rPr>
        <w:t xml:space="preserve">5.3</w:t>
      </w:r>
      <w:r>
        <w:tab/>
      </w:r>
      <w:r>
        <w:t xml:space="preserve">Nitrogen Management</w:t>
      </w:r>
    </w:p>
    <w:bookmarkStart w:id="190" w:name="st-st.-2024-tann-summary"/>
    <w:p>
      <w:pPr>
        <w:pStyle w:val="Heading3"/>
      </w:pPr>
      <w:r>
        <w:rPr>
          <w:rStyle w:val="SectionNumber"/>
        </w:rPr>
        <w:t xml:space="preserve">5.3.1</w:t>
      </w:r>
      <w:r>
        <w:tab/>
      </w:r>
      <w:r>
        <w:t xml:space="preserve">101</w:t>
      </w:r>
      <w:r>
        <w:rPr>
          <w:vertAlign w:val="superscript"/>
        </w:rPr>
        <w:t xml:space="preserve">st</w:t>
      </w:r>
      <w:r>
        <w:t xml:space="preserve"> </w:t>
      </w:r>
      <w:r>
        <w:t xml:space="preserve">st. 2024 TAN–N summary</w:t>
      </w:r>
    </w:p>
    <w:p>
      <w:pPr>
        <w:pStyle w:val="TableCaption"/>
      </w:pPr>
      <w:r>
        <w:t xml:space="preserve">Table 5.4:</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st</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2024 Facility loading rates (overlapping batches where appropriate).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20"/>
        <w:gridCol w:w="2183"/>
      </w:tblGrid>
      <w:tr>
        <w:trPr>
          <w:trHeight w:val="62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 TAN (Kg/day)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Avg TAN (Kg/day)</w:t>
            </w:r>
          </w:p>
        </w:tc>
      </w:tr>
      <w:tr>
        <w:trPr>
          <w:trHeight w:val="569" w:hRule="auto"/>
        </w:trPr>
        body1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2.79</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1.73</w:t>
            </w:r>
          </w:p>
        </w:tc>
      </w:tr>
    </w:tbl>
    <w:p>
      <w:pPr>
        <w:pStyle w:val="TableCaption"/>
      </w:pPr>
      <w:r>
        <w:t xml:space="preserve">Table 5.5:</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st</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2024 System loading rates.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50"/>
        <w:gridCol w:w="2330"/>
        <w:gridCol w:w="2269"/>
        <w:gridCol w:w="2330"/>
        <w:gridCol w:w="2269"/>
      </w:tblGrid>
      <w:tr>
        <w:trPr>
          <w:trHeight w:val="621"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 max TAN 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 avg TAN 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 max TAN B</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 avg TAN B</w:t>
            </w:r>
          </w:p>
        </w:tc>
      </w:tr>
      <w:tr>
        <w:trPr>
          <w:trHeight w:val="614"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quarantine</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w:t>
            </w:r>
          </w:p>
        </w:tc>
      </w:tr>
      <w:tr>
        <w:trPr>
          <w:trHeight w:val="57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nursery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0.29</w:t>
            </w:r>
          </w:p>
        </w:tc>
      </w:tr>
      <w:tr>
        <w:trPr>
          <w:trHeight w:val="606"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growout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0.17</w:t>
            </w:r>
          </w:p>
        </w:tc>
      </w:tr>
      <w:tr>
        <w:trPr>
          <w:trHeight w:val="615" w:hRule="auto"/>
        </w:trPr>
        body4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depurate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0.08</w:t>
            </w:r>
          </w:p>
        </w:tc>
      </w:tr>
    </w:tbl>
    <w:p>
      <w:pPr>
        <w:pStyle w:val="CaptionedFigure"/>
      </w:pPr>
      <w:r>
        <w:drawing>
          <wp:inline>
            <wp:extent cx="5334000" cy="2000250"/>
            <wp:effectExtent b="0" l="0" r="0" t="0"/>
            <wp:docPr descr="Figure 5.4: 101st st. 2024 System TAN–N profile." title="" id="185" name="Picture"/>
            <a:graphic>
              <a:graphicData uri="http://schemas.openxmlformats.org/drawingml/2006/picture">
                <pic:pic>
                  <pic:nvPicPr>
                    <pic:cNvPr descr="format_files/figure-docx/TanProfile101-1.png" id="186" name="Picture"/>
                    <pic:cNvPicPr>
                      <a:picLocks noChangeArrowheads="1" noChangeAspect="1"/>
                    </pic:cNvPicPr>
                  </pic:nvPicPr>
                  <pic:blipFill>
                    <a:blip r:embed="rId184"/>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Figure 5.4: 101</w:t>
      </w:r>
      <w:r>
        <w:rPr>
          <w:vertAlign w:val="superscript"/>
        </w:rPr>
        <w:t xml:space="preserve">st</w:t>
      </w:r>
      <w:r>
        <w:t xml:space="preserve"> </w:t>
      </w:r>
      <w:r>
        <w:t xml:space="preserve">st. 2024 System TAN–N profile.</w:t>
      </w:r>
    </w:p>
    <w:p>
      <w:pPr>
        <w:pStyle w:val="BodyText"/>
      </w:pPr>
      <w:r>
        <w:t xml:space="preserve">Suggested minimum quarantine biomedia surface areas are as follows (based on a 24 hr metabolic period):</w:t>
      </w:r>
    </w:p>
    <w:p>
      <w:pPr>
        <w:pStyle w:val="BodyText"/>
      </w:pPr>
      <w:r>
        <w:t xml:space="preserve">101</w:t>
      </w:r>
      <w:r>
        <w:rPr>
          <w:vertAlign w:val="superscript"/>
        </w:rPr>
        <w:t xml:space="preserve">st</w:t>
      </w:r>
      <w:r>
        <w:t xml:space="preserve"> </w:t>
      </w:r>
      <w:r>
        <w:t xml:space="preserve">st. 2024; 439m</w:t>
      </w:r>
      <w:r>
        <w:rPr>
          <w:vertAlign w:val="superscript"/>
        </w:rPr>
        <w:t xml:space="preserve">2</w:t>
      </w:r>
    </w:p>
    <w:p>
      <w:pPr>
        <w:pStyle w:val="CaptionedFigure"/>
      </w:pPr>
      <w:r>
        <w:drawing>
          <wp:inline>
            <wp:extent cx="5334000" cy="2000250"/>
            <wp:effectExtent b="0" l="0" r="0" t="0"/>
            <wp:docPr descr="Figure 5.5: 101st st. 2024 Theoretical supplimentary carbohydrate requirement (per System)." title="" id="188" name="Picture"/>
            <a:graphic>
              <a:graphicData uri="http://schemas.openxmlformats.org/drawingml/2006/picture">
                <pic:pic>
                  <pic:nvPicPr>
                    <pic:cNvPr descr="format_files/figure-docx/CarbProfile101-1.png" id="189" name="Picture"/>
                    <pic:cNvPicPr>
                      <a:picLocks noChangeArrowheads="1" noChangeAspect="1"/>
                    </pic:cNvPicPr>
                  </pic:nvPicPr>
                  <pic:blipFill>
                    <a:blip r:embed="rId187"/>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Figure 5.5: 101</w:t>
      </w:r>
      <w:r>
        <w:rPr>
          <w:vertAlign w:val="superscript"/>
        </w:rPr>
        <w:t xml:space="preserve">st</w:t>
      </w:r>
      <w:r>
        <w:t xml:space="preserve"> </w:t>
      </w:r>
      <w:r>
        <w:t xml:space="preserve">st. 2024 Theoretical supplimentary carbohydrate requirement (per System).</w:t>
      </w:r>
    </w:p>
    <w:p>
      <w:r>
        <w:pict>
          <v:rect style="width:0;height:1.5pt" o:hralign="center" o:hrstd="t" o:hr="t"/>
        </w:pict>
      </w:r>
    </w:p>
    <w:bookmarkEnd w:id="190"/>
    <w:bookmarkEnd w:id="191"/>
    <w:bookmarkStart w:id="198" w:name="solids-management-2"/>
    <w:p>
      <w:pPr>
        <w:pStyle w:val="Heading2"/>
      </w:pPr>
      <w:r>
        <w:rPr>
          <w:rStyle w:val="SectionNumber"/>
        </w:rPr>
        <w:t xml:space="preserve">5.4</w:t>
      </w:r>
      <w:r>
        <w:tab/>
      </w:r>
      <w:r>
        <w:t xml:space="preserve">Solids Management</w:t>
      </w:r>
    </w:p>
    <w:p>
      <w:pPr>
        <w:pStyle w:val="TableCaption"/>
      </w:pPr>
      <w:r>
        <w:t xml:space="preserve">Table 5.6:</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st</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2024 Facility loading rates (Kg/day TSS modelled for clearwater CW and biofloc BF).</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43"/>
        <w:gridCol w:w="1768"/>
        <w:gridCol w:w="1658"/>
        <w:gridCol w:w="1621"/>
      </w:tblGrid>
      <w:tr>
        <w:trPr>
          <w:trHeight w:val="621"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 TSS CW</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Avg TSS CW </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 TSS BF</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Avg TSS BF</w:t>
            </w:r>
          </w:p>
        </w:tc>
      </w:tr>
      <w:tr>
        <w:trPr>
          <w:trHeight w:val="570" w:hRule="auto"/>
        </w:trPr>
        body1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13.37</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8.27</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35.86</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22.20</w:t>
            </w:r>
          </w:p>
        </w:tc>
      </w:tr>
    </w:tbl>
    <w:p>
      <w:pPr>
        <w:pStyle w:val="TableCaption"/>
      </w:pPr>
      <w:r>
        <w:t xml:space="preserve">Table 5.7:</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st</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2024 System loading rates (Kg/day modelled for clearwater operation).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50"/>
        <w:gridCol w:w="2318"/>
        <w:gridCol w:w="2257"/>
        <w:gridCol w:w="2318"/>
        <w:gridCol w:w="2257"/>
      </w:tblGrid>
      <w:tr>
        <w:trPr>
          <w:trHeight w:val="621"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 max TSS 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 avg TSS 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 max TSS B</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 avg TSS B</w:t>
            </w:r>
          </w:p>
        </w:tc>
      </w:tr>
      <w:tr>
        <w:trPr>
          <w:trHeight w:val="614"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quarantine</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0.61</w:t>
            </w:r>
          </w:p>
        </w:tc>
      </w:tr>
      <w:tr>
        <w:trPr>
          <w:trHeight w:val="57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nursery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1.26</w:t>
            </w:r>
          </w:p>
        </w:tc>
      </w:tr>
      <w:tr>
        <w:trPr>
          <w:trHeight w:val="606"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growout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0.82</w:t>
            </w:r>
          </w:p>
        </w:tc>
      </w:tr>
      <w:tr>
        <w:trPr>
          <w:trHeight w:val="615" w:hRule="auto"/>
        </w:trPr>
        body4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depurate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r>
    </w:tbl>
    <w:p>
      <w:pPr>
        <w:pStyle w:val="TableCaption"/>
      </w:pPr>
      <w:r>
        <w:t xml:space="preserve">Table 5.8:</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st</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2024 System loading rates (Kg/day modelled for biofloc operation).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50"/>
        <w:gridCol w:w="2318"/>
        <w:gridCol w:w="2257"/>
        <w:gridCol w:w="2318"/>
        <w:gridCol w:w="2257"/>
      </w:tblGrid>
      <w:tr>
        <w:trPr>
          <w:trHeight w:val="621"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 max TSS 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 avg TSS 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 max TSS B</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 avg TSS B</w:t>
            </w:r>
          </w:p>
        </w:tc>
      </w:tr>
      <w:tr>
        <w:trPr>
          <w:trHeight w:val="614"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quarantine</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0.61</w:t>
            </w:r>
          </w:p>
        </w:tc>
      </w:tr>
      <w:tr>
        <w:trPr>
          <w:trHeight w:val="57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nursery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3.59</w:t>
            </w:r>
          </w:p>
        </w:tc>
      </w:tr>
      <w:tr>
        <w:trPr>
          <w:trHeight w:val="606"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growout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2.15</w:t>
            </w:r>
          </w:p>
        </w:tc>
      </w:tr>
      <w:tr>
        <w:trPr>
          <w:trHeight w:val="615" w:hRule="auto"/>
        </w:trPr>
        body4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depurate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0.02</w:t>
            </w:r>
          </w:p>
        </w:tc>
      </w:tr>
    </w:tbl>
    <w:p>
      <w:pPr>
        <w:pStyle w:val="CaptionedFigure"/>
      </w:pPr>
      <w:r>
        <w:drawing>
          <wp:inline>
            <wp:extent cx="5334000" cy="2000250"/>
            <wp:effectExtent b="0" l="0" r="0" t="0"/>
            <wp:docPr descr="Figure 5.6: 101st st. 2024 Cumulative TSS accumulation - without solids management (per System)." title="" id="193" name="Picture"/>
            <a:graphic>
              <a:graphicData uri="http://schemas.openxmlformats.org/drawingml/2006/picture">
                <pic:pic>
                  <pic:nvPicPr>
                    <pic:cNvPr descr="format_files/figure-docx/TssCumplot101-1.png" id="194" name="Picture"/>
                    <pic:cNvPicPr>
                      <a:picLocks noChangeArrowheads="1" noChangeAspect="1"/>
                    </pic:cNvPicPr>
                  </pic:nvPicPr>
                  <pic:blipFill>
                    <a:blip r:embed="rId192"/>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Figure 5.6: 101</w:t>
      </w:r>
      <w:r>
        <w:rPr>
          <w:vertAlign w:val="superscript"/>
        </w:rPr>
        <w:t xml:space="preserve">st</w:t>
      </w:r>
      <w:r>
        <w:t xml:space="preserve"> </w:t>
      </w:r>
      <w:r>
        <w:t xml:space="preserve">st. 2024 Cumulative TSS accumulation - without solids management (per System).</w:t>
      </w:r>
    </w:p>
    <w:p>
      <w:pPr>
        <w:pStyle w:val="BodyText"/>
      </w:pPr>
      <w:r>
        <w:t xml:space="preserve">Drum Filter Flow Requirements/ or other solids removal device operating at 21% efficiency:</w:t>
      </w:r>
    </w:p>
    <w:p>
      <w:pPr>
        <w:pStyle w:val="CaptionedFigure"/>
      </w:pPr>
      <w:r>
        <w:drawing>
          <wp:inline>
            <wp:extent cx="5334000" cy="2000250"/>
            <wp:effectExtent b="0" l="0" r="0" t="0"/>
            <wp:docPr descr="Figure 5.7: 101st st. 2024 Drum filter flow requirements to maintain 250 mg/l TSS (per System)." title="" id="196" name="Picture"/>
            <a:graphic>
              <a:graphicData uri="http://schemas.openxmlformats.org/drawingml/2006/picture">
                <pic:pic>
                  <pic:nvPicPr>
                    <pic:cNvPr descr="format_files/figure-docx/DrumFlowplot101-1.png" id="197" name="Picture"/>
                    <pic:cNvPicPr>
                      <a:picLocks noChangeArrowheads="1" noChangeAspect="1"/>
                    </pic:cNvPicPr>
                  </pic:nvPicPr>
                  <pic:blipFill>
                    <a:blip r:embed="rId195"/>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Figure 5.7: 101</w:t>
      </w:r>
      <w:r>
        <w:rPr>
          <w:vertAlign w:val="superscript"/>
        </w:rPr>
        <w:t xml:space="preserve">st</w:t>
      </w:r>
      <w:r>
        <w:t xml:space="preserve"> </w:t>
      </w:r>
      <w:r>
        <w:t xml:space="preserve">st. 2024 Drum filter flow requirements to maintain 250 mg/l TSS (per System).</w:t>
      </w:r>
    </w:p>
    <w:p>
      <w:pPr>
        <w:pStyle w:val="TableCaption"/>
      </w:pPr>
      <w:r>
        <w:t xml:space="preserve">Table 5.9:</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st</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2024 Facility drum filter water use m</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/day (clearwater CW and biofloc BF).</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06"/>
        <w:gridCol w:w="1670"/>
        <w:gridCol w:w="1621"/>
        <w:gridCol w:w="1584"/>
      </w:tblGrid>
      <w:tr>
        <w:trPr>
          <w:trHeight w:val="621"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 Use CW</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Avg Use CW</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 Use BF</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Avg Use BF</w:t>
            </w:r>
          </w:p>
        </w:tc>
      </w:tr>
      <w:tr>
        <w:trPr>
          <w:trHeight w:val="569" w:hRule="auto"/>
        </w:trPr>
        body1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10.70</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6.62</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7.17</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4.44</w:t>
            </w:r>
          </w:p>
        </w:tc>
      </w:tr>
    </w:tbl>
    <w:p>
      <w:pPr>
        <w:pStyle w:val="TableCaption"/>
      </w:pPr>
      <w:r>
        <w:t xml:space="preserve">Table 5.10:</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st</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2024 Estimated system drum filter water use (as clearwater system) m</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93"/>
        <w:gridCol w:w="1486"/>
        <w:gridCol w:w="1450"/>
        <w:gridCol w:w="1486"/>
        <w:gridCol w:w="1450"/>
      </w:tblGrid>
      <w:tr>
        <w:trPr>
          <w:trHeight w:val="62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 Use 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Avg Use 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 Use B</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Avg Use B</w:t>
            </w:r>
          </w:p>
        </w:tc>
      </w:tr>
      <w:tr>
        <w:trPr>
          <w:trHeight w:val="576"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nursery</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606" w:hRule="auto"/>
        </w:trPr>
        body2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growout</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0.65</w:t>
            </w:r>
          </w:p>
        </w:tc>
      </w:tr>
    </w:tbl>
    <w:p>
      <w:pPr>
        <w:pStyle w:val="TableCaption"/>
      </w:pPr>
      <w:r>
        <w:t xml:space="preserve">Table 5.11:</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st</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2024 Estimated system drum filter water use (as biofloc system) m</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93"/>
        <w:gridCol w:w="1486"/>
        <w:gridCol w:w="1450"/>
        <w:gridCol w:w="1486"/>
        <w:gridCol w:w="1450"/>
      </w:tblGrid>
      <w:tr>
        <w:trPr>
          <w:trHeight w:val="62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 Use 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Avg Use 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 Use B</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Avg Use B</w:t>
            </w:r>
          </w:p>
        </w:tc>
      </w:tr>
      <w:tr>
        <w:trPr>
          <w:trHeight w:val="576"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nursery</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0.72</w:t>
            </w:r>
          </w:p>
        </w:tc>
      </w:tr>
      <w:tr>
        <w:trPr>
          <w:trHeight w:val="606" w:hRule="auto"/>
        </w:trPr>
        body2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growout</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0.47</w:t>
            </w:r>
          </w:p>
        </w:tc>
      </w:tr>
    </w:tbl>
    <w:p>
      <w:r>
        <w:pict>
          <v:rect style="width:0;height:1.5pt" o:hralign="center" o:hrstd="t" o:hr="t"/>
        </w:pict>
      </w:r>
    </w:p>
    <w:bookmarkEnd w:id="198"/>
    <w:bookmarkStart w:id="199" w:name="oxygen-2"/>
    <w:p>
      <w:pPr>
        <w:pStyle w:val="Heading2"/>
      </w:pPr>
      <w:r>
        <w:rPr>
          <w:rStyle w:val="SectionNumber"/>
        </w:rPr>
        <w:t xml:space="preserve">5.5</w:t>
      </w:r>
      <w:r>
        <w:tab/>
      </w:r>
      <w:r>
        <w:t xml:space="preserve">Oxygen</w:t>
      </w:r>
    </w:p>
    <w:p>
      <w:pPr>
        <w:pStyle w:val="TableCaption"/>
      </w:pPr>
      <w:r>
        <w:t xml:space="preserve">Table 5.12:</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st</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2024 Facility oxygen requirement (Kg/day).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30"/>
        <w:gridCol w:w="1193"/>
      </w:tblGrid>
      <w:tr>
        <w:trPr>
          <w:trHeight w:val="617"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 oxy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Avg oxy</w:t>
            </w:r>
          </w:p>
        </w:tc>
      </w:tr>
      <w:tr>
        <w:trPr>
          <w:trHeight w:val="570" w:hRule="auto"/>
        </w:trPr>
        body1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26.49</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16.48</w:t>
            </w:r>
          </w:p>
        </w:tc>
      </w:tr>
    </w:tbl>
    <w:p>
      <w:pPr>
        <w:pStyle w:val="TableCaption"/>
      </w:pPr>
      <w:r>
        <w:t xml:space="preserve">Table 5.13:</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st</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2024 System oxygen demand (Kg/day).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50"/>
        <w:gridCol w:w="2220"/>
        <w:gridCol w:w="2159"/>
        <w:gridCol w:w="2220"/>
        <w:gridCol w:w="2159"/>
      </w:tblGrid>
      <w:tr>
        <w:trPr>
          <w:trHeight w:val="621"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 max OD 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 avg OD 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 max OD B</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 avg OD B</w:t>
            </w:r>
          </w:p>
        </w:tc>
      </w:tr>
      <w:tr>
        <w:trPr>
          <w:trHeight w:val="614"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quarantine</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1.41</w:t>
            </w:r>
          </w:p>
        </w:tc>
      </w:tr>
      <w:tr>
        <w:trPr>
          <w:trHeight w:val="57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nursery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2.62</w:t>
            </w:r>
          </w:p>
        </w:tc>
      </w:tr>
      <w:tr>
        <w:trPr>
          <w:trHeight w:val="606"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growout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w:t>
            </w:r>
          </w:p>
        </w:tc>
      </w:tr>
      <w:tr>
        <w:trPr>
          <w:trHeight w:val="615" w:hRule="auto"/>
        </w:trPr>
        body4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depurate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1.23</w:t>
            </w:r>
          </w:p>
        </w:tc>
      </w:tr>
    </w:tbl>
    <w:p>
      <w:pPr>
        <w:pStyle w:val="TableCaption"/>
      </w:pPr>
      <w:r>
        <w:t xml:space="preserve">Table 5.14:</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st</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2024 System air demand to supply required oxygen m</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50"/>
        <w:gridCol w:w="2196"/>
        <w:gridCol w:w="1952"/>
        <w:gridCol w:w="2196"/>
        <w:gridCol w:w="2159"/>
      </w:tblGrid>
      <w:tr>
        <w:trPr>
          <w:trHeight w:val="62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 air demand 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Avg air demand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 air demand B</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Avg air demand B</w:t>
            </w:r>
          </w:p>
        </w:tc>
      </w:tr>
      <w:tr>
        <w:trPr>
          <w:trHeight w:val="614"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quarantine</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108.57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70.69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167.03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108.75</w:t>
            </w:r>
          </w:p>
        </w:tc>
      </w:tr>
      <w:tr>
        <w:trPr>
          <w:trHeight w:val="57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nursery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129.22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295.72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201.31</w:t>
            </w:r>
          </w:p>
        </w:tc>
      </w:tr>
      <w:tr>
        <w:trPr>
          <w:trHeight w:val="606"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growout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123.40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122.75</w:t>
            </w:r>
          </w:p>
        </w:tc>
      </w:tr>
      <w:tr>
        <w:trPr>
          <w:trHeight w:val="615" w:hRule="auto"/>
        </w:trPr>
        body4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depurate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94.52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94.52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94.52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94.52</w:t>
            </w:r>
          </w:p>
        </w:tc>
      </w:tr>
    </w:tbl>
    <w:p>
      <w:r>
        <w:pict>
          <v:rect style="width:0;height:1.5pt" o:hralign="center" o:hrstd="t" o:hr="t"/>
        </w:pict>
      </w:r>
    </w:p>
    <w:bookmarkEnd w:id="199"/>
    <w:bookmarkStart w:id="203" w:name="alkalinity-2"/>
    <w:p>
      <w:pPr>
        <w:pStyle w:val="Heading2"/>
      </w:pPr>
      <w:r>
        <w:rPr>
          <w:rStyle w:val="SectionNumber"/>
        </w:rPr>
        <w:t xml:space="preserve">5.6</w:t>
      </w:r>
      <w:r>
        <w:tab/>
      </w:r>
      <w:r>
        <w:t xml:space="preserve">Alkalinity</w:t>
      </w:r>
    </w:p>
    <w:p>
      <w:pPr>
        <w:pStyle w:val="TableCaption"/>
      </w:pPr>
      <w:r>
        <w:t xml:space="preserve">Table 5.15:</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st</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2024 Facility alkalinity requirement (Kg/day).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93"/>
        <w:gridCol w:w="1156"/>
      </w:tblGrid>
      <w:tr>
        <w:trPr>
          <w:trHeight w:val="617"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 Alk</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Avg Alk</w:t>
            </w:r>
          </w:p>
        </w:tc>
      </w:tr>
      <w:tr>
        <w:trPr>
          <w:trHeight w:val="569" w:hRule="auto"/>
        </w:trPr>
        body1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9.95</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6.20</w:t>
            </w:r>
          </w:p>
        </w:tc>
      </w:tr>
    </w:tbl>
    <w:p>
      <w:pPr>
        <w:pStyle w:val="TableCaption"/>
      </w:pPr>
      <w:r>
        <w:t xml:space="preserve">Table 5.16:</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st</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2024 System alkalinity demand (Kg/day).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50"/>
        <w:gridCol w:w="2195"/>
        <w:gridCol w:w="2135"/>
        <w:gridCol w:w="2195"/>
        <w:gridCol w:w="2135"/>
      </w:tblGrid>
      <w:tr>
        <w:trPr>
          <w:trHeight w:val="621"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 max Alk 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 avg Alk 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 max Alk B</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 avg Alk B</w:t>
            </w:r>
          </w:p>
        </w:tc>
      </w:tr>
      <w:tr>
        <w:trPr>
          <w:trHeight w:val="614"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quarantine</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1.24</w:t>
            </w:r>
          </w:p>
        </w:tc>
      </w:tr>
      <w:tr>
        <w:trPr>
          <w:trHeight w:val="57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nursery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1.03</w:t>
            </w:r>
          </w:p>
        </w:tc>
      </w:tr>
      <w:tr>
        <w:trPr>
          <w:trHeight w:val="606"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growout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0.59</w:t>
            </w:r>
          </w:p>
        </w:tc>
      </w:tr>
      <w:tr>
        <w:trPr>
          <w:trHeight w:val="615" w:hRule="auto"/>
        </w:trPr>
        body4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depurate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0.58</w:t>
            </w:r>
          </w:p>
        </w:tc>
      </w:tr>
    </w:tbl>
    <w:p>
      <w:pPr>
        <w:pStyle w:val="CaptionedFigure"/>
      </w:pPr>
      <w:r>
        <w:drawing>
          <wp:inline>
            <wp:extent cx="5334000" cy="2000250"/>
            <wp:effectExtent b="0" l="0" r="0" t="0"/>
            <wp:docPr descr="Figure 5.8: 101st st. 2024 Theoretical supplimentary alkalinity requirement (kg per System." title="" id="201" name="Picture"/>
            <a:graphic>
              <a:graphicData uri="http://schemas.openxmlformats.org/drawingml/2006/picture">
                <pic:pic>
                  <pic:nvPicPr>
                    <pic:cNvPr descr="format_files/figure-docx/AlkProfile101-1.png" id="202" name="Picture"/>
                    <pic:cNvPicPr>
                      <a:picLocks noChangeArrowheads="1" noChangeAspect="1"/>
                    </pic:cNvPicPr>
                  </pic:nvPicPr>
                  <pic:blipFill>
                    <a:blip r:embed="rId200"/>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Figure 5.8: 101</w:t>
      </w:r>
      <w:r>
        <w:rPr>
          <w:vertAlign w:val="superscript"/>
        </w:rPr>
        <w:t xml:space="preserve">st</w:t>
      </w:r>
      <w:r>
        <w:t xml:space="preserve"> </w:t>
      </w:r>
      <w:r>
        <w:t xml:space="preserve">st. 2024 Theoretical supplimentary alkalinity requirement (kg per System.</w:t>
      </w:r>
    </w:p>
    <w:p>
      <w:r>
        <w:pict>
          <v:rect style="width:0;height:1.5pt" o:hralign="center" o:hrstd="t" o:hr="t"/>
        </w:pict>
      </w:r>
    </w:p>
    <w:bookmarkEnd w:id="203"/>
    <w:bookmarkStart w:id="207" w:name="co2-2"/>
    <w:p>
      <w:pPr>
        <w:pStyle w:val="Heading2"/>
      </w:pPr>
      <w:r>
        <w:rPr>
          <w:rStyle w:val="SectionNumber"/>
        </w:rPr>
        <w:t xml:space="preserve">5.7</w:t>
      </w:r>
      <w:r>
        <w:tab/>
      </w:r>
      <w:r>
        <w:t xml:space="preserve">CO</w:t>
      </w:r>
      <w:r>
        <w:rPr>
          <w:vertAlign w:val="subscript"/>
        </w:rPr>
        <w:t xml:space="preserve">2</w:t>
      </w:r>
    </w:p>
    <w:p>
      <w:pPr>
        <w:pStyle w:val="TableCaption"/>
      </w:pPr>
      <w:r>
        <w:t xml:space="preserve">Table 5.17:</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st</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2024 Facility CO</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b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loading (Kg/day).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670"/>
        <w:gridCol w:w="1634"/>
      </w:tblGrid>
      <w:tr>
        <w:trPr>
          <w:trHeight w:val="618"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 Loading</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Avg Loading</w:t>
            </w:r>
          </w:p>
        </w:tc>
      </w:tr>
      <w:tr>
        <w:trPr>
          <w:trHeight w:val="569" w:hRule="auto"/>
        </w:trPr>
        body1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36.43</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22.66</w:t>
            </w:r>
          </w:p>
        </w:tc>
      </w:tr>
    </w:tbl>
    <w:p>
      <w:pPr>
        <w:pStyle w:val="TableCaption"/>
      </w:pPr>
      <w:r>
        <w:t xml:space="preserve">Table 5.18:</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st</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st. 2024 System CO</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b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loading (Kg/day).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50"/>
        <w:gridCol w:w="1878"/>
        <w:gridCol w:w="1842"/>
        <w:gridCol w:w="1878"/>
        <w:gridCol w:w="1842"/>
      </w:tblGrid>
      <w:tr>
        <w:trPr>
          <w:trHeight w:val="62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System</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 Loading 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Avg Loading 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 Loading B</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Avg Loading B</w:t>
            </w:r>
          </w:p>
        </w:tc>
      </w:tr>
      <w:tr>
        <w:trPr>
          <w:trHeight w:val="614"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quarantine</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1.94</w:t>
            </w:r>
          </w:p>
        </w:tc>
      </w:tr>
      <w:tr>
        <w:trPr>
          <w:trHeight w:val="57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nursery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3.60</w:t>
            </w:r>
          </w:p>
        </w:tc>
      </w:tr>
      <w:tr>
        <w:trPr>
          <w:trHeight w:val="606"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growout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2.19</w:t>
            </w:r>
          </w:p>
        </w:tc>
      </w:tr>
      <w:tr>
        <w:trPr>
          <w:trHeight w:val="615" w:hRule="auto"/>
        </w:trPr>
        body4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depurate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1.69</w:t>
            </w:r>
          </w:p>
        </w:tc>
      </w:tr>
    </w:tbl>
    <w:p>
      <w:pPr>
        <w:pStyle w:val="CaptionedFigure"/>
      </w:pPr>
      <w:r>
        <w:drawing>
          <wp:inline>
            <wp:extent cx="5334000" cy="2000250"/>
            <wp:effectExtent b="0" l="0" r="0" t="0"/>
            <wp:docPr descr="Figure 5.9: 101st st. 2024 System flow rate required to degas CO2 to 10 mg/l." title="" id="205" name="Picture"/>
            <a:graphic>
              <a:graphicData uri="http://schemas.openxmlformats.org/drawingml/2006/picture">
                <pic:pic>
                  <pic:nvPicPr>
                    <pic:cNvPr descr="format_files/figure-docx/Co2FlowPlot101-1.png" id="206" name="Picture"/>
                    <pic:cNvPicPr>
                      <a:picLocks noChangeArrowheads="1" noChangeAspect="1"/>
                    </pic:cNvPicPr>
                  </pic:nvPicPr>
                  <pic:blipFill>
                    <a:blip r:embed="rId204"/>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Figure 5.9: 101</w:t>
      </w:r>
      <w:r>
        <w:rPr>
          <w:vertAlign w:val="superscript"/>
        </w:rPr>
        <w:t xml:space="preserve">st</w:t>
      </w:r>
      <w:r>
        <w:t xml:space="preserve"> </w:t>
      </w:r>
      <w:r>
        <w:t xml:space="preserve">st. 2024 System flow rate required to degas CO</w:t>
      </w:r>
      <w:r>
        <w:rPr>
          <w:vertAlign w:val="subscript"/>
        </w:rPr>
        <w:t xml:space="preserve">2</w:t>
      </w:r>
      <w:r>
        <w:t xml:space="preserve"> </w:t>
      </w:r>
      <w:r>
        <w:t xml:space="preserve">to 10 mg/l.</w:t>
      </w:r>
    </w:p>
    <w:bookmarkEnd w:id="207"/>
    <w:bookmarkEnd w:id="2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0" Target="media/rId200.png" /><Relationship Type="http://schemas.openxmlformats.org/officeDocument/2006/relationships/image" Id="rId65" Target="media/rId65.png" /><Relationship Type="http://schemas.openxmlformats.org/officeDocument/2006/relationships/image" Id="rId160" Target="media/rId160.png" /><Relationship Type="http://schemas.openxmlformats.org/officeDocument/2006/relationships/image" Id="rId187" Target="media/rId187.png" /><Relationship Type="http://schemas.openxmlformats.org/officeDocument/2006/relationships/image" Id="rId49" Target="media/rId49.png" /><Relationship Type="http://schemas.openxmlformats.org/officeDocument/2006/relationships/image" Id="rId148" Target="media/rId148.png" /><Relationship Type="http://schemas.openxmlformats.org/officeDocument/2006/relationships/image" Id="rId204" Target="media/rId204.png" /><Relationship Type="http://schemas.openxmlformats.org/officeDocument/2006/relationships/image" Id="rId69" Target="media/rId69.png" /><Relationship Type="http://schemas.openxmlformats.org/officeDocument/2006/relationships/image" Id="rId164" Target="media/rId164.png" /><Relationship Type="http://schemas.openxmlformats.org/officeDocument/2006/relationships/image" Id="rId125" Target="media/rId125.png" /><Relationship Type="http://schemas.openxmlformats.org/officeDocument/2006/relationships/image" Id="rId195" Target="media/rId195.png" /><Relationship Type="http://schemas.openxmlformats.org/officeDocument/2006/relationships/image" Id="rId57" Target="media/rId57.png" /><Relationship Type="http://schemas.openxmlformats.org/officeDocument/2006/relationships/image" Id="rId155" Target="media/rId155.png" /><Relationship Type="http://schemas.openxmlformats.org/officeDocument/2006/relationships/image" Id="rId38" Target="media/rId38.png" /><Relationship Type="http://schemas.openxmlformats.org/officeDocument/2006/relationships/image" Id="rId21" Target="media/rId21.png" /><Relationship Type="http://schemas.openxmlformats.org/officeDocument/2006/relationships/image" Id="rId178" Target="media/rId178.png" /><Relationship Type="http://schemas.openxmlformats.org/officeDocument/2006/relationships/image" Id="rId35" Target="media/rId35.png" /><Relationship Type="http://schemas.openxmlformats.org/officeDocument/2006/relationships/image" Id="rId138" Target="media/rId138.png" /><Relationship Type="http://schemas.openxmlformats.org/officeDocument/2006/relationships/image" Id="rId120" Target="media/rId120.png" /><Relationship Type="http://schemas.openxmlformats.org/officeDocument/2006/relationships/image" Id="rId24" Target="media/rId24.png" /><Relationship Type="http://schemas.openxmlformats.org/officeDocument/2006/relationships/image" Id="rId60" Target="media/rId60.png" /><Relationship Type="http://schemas.openxmlformats.org/officeDocument/2006/relationships/image" Id="rId28" Target="media/rId28.png" /><Relationship Type="http://schemas.openxmlformats.org/officeDocument/2006/relationships/image" Id="rId175" Target="media/rId175.png" /><Relationship Type="http://schemas.openxmlformats.org/officeDocument/2006/relationships/image" Id="rId32" Target="media/rId32.png" /><Relationship Type="http://schemas.openxmlformats.org/officeDocument/2006/relationships/image" Id="rId135" Target="media/rId135.png" /><Relationship Type="http://schemas.openxmlformats.org/officeDocument/2006/relationships/image" Id="rId170" Target="media/rId170.png" /><Relationship Type="http://schemas.openxmlformats.org/officeDocument/2006/relationships/image" Id="rId131" Target="media/rId131.png" /><Relationship Type="http://schemas.openxmlformats.org/officeDocument/2006/relationships/image" Id="rId184" Target="media/rId184.png" /><Relationship Type="http://schemas.openxmlformats.org/officeDocument/2006/relationships/image" Id="rId46" Target="media/rId46.png" /><Relationship Type="http://schemas.openxmlformats.org/officeDocument/2006/relationships/image" Id="rId145" Target="media/rId145.png" /><Relationship Type="http://schemas.openxmlformats.org/officeDocument/2006/relationships/image" Id="rId192" Target="media/rId192.png" /><Relationship Type="http://schemas.openxmlformats.org/officeDocument/2006/relationships/image" Id="rId54" Target="media/rId54.png" /><Relationship Type="http://schemas.openxmlformats.org/officeDocument/2006/relationships/image" Id="rId152" Target="media/rId152.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112" Target="media/rId112.png" /><Relationship Type="http://schemas.openxmlformats.org/officeDocument/2006/relationships/image" Id="rId116" Target="media/rId116.png" /><Relationship Type="http://schemas.openxmlformats.org/officeDocument/2006/relationships/image" Id="rId81" Target="media/rId81.png" /><Relationship Type="http://schemas.openxmlformats.org/officeDocument/2006/relationships/image" Id="rId100" Target="media/rId100.png" /><Relationship Type="http://schemas.openxmlformats.org/officeDocument/2006/relationships/image" Id="rId96" Target="media/rId96.png" /><Relationship Type="http://schemas.openxmlformats.org/officeDocument/2006/relationships/image" Id="rId108" Target="media/rId108.png" /><Relationship Type="http://schemas.openxmlformats.org/officeDocument/2006/relationships/image" Id="rId104" Target="media/rId104.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92" Target="media/rId9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Fellsmere AES Supporting Material</dc:title>
  <dc:creator>AES Technical</dc:creator>
  <cp:keywords/>
  <dcterms:created xsi:type="dcterms:W3CDTF">2023-01-19T13:14:46Z</dcterms:created>
  <dcterms:modified xsi:type="dcterms:W3CDTF">2023-01-19T13:14:46Z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2023-01-19</vt:lpwstr>
  </property>
  <property fmtid="{D5CDD505-2E9C-101B-9397-08002B2CF9AE}" pid="3" name="output">
    <vt:lpwstr/>
  </property>
</Properties>
</file>