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Software Support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Teach computer classes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