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www.integrity-designs.com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www.books-music-more.com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