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
                <a:graphic>
                  <a:graphicData uri="http://schemas.microsoft.com/office/word/2010/wordprocessingShape">
                    <wps:wsp>
                      <wps:cNvSpPr/>
                      <wps:cNvPr id="3" name="Shape 3"/>
                      <wps:spPr>
                        <a:xfrm>
                          <a:off x="4591189" y="1"/>
                          <a:ext cx="1509623" cy="7559999"/>
                        </a:xfrm>
                        <a:prstGeom prst="rect">
                          <a:avLst/>
                        </a:prstGeom>
                        <a:solidFill>
                          <a:srgbClr val="000000"/>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1574800" cy="9207500"/>
                        </a:xfrm>
                        <a:prstGeom prst="rect"/>
                        <a:ln/>
                      </pic:spPr>
                    </pic:pic>
                  </a:graphicData>
                </a:graphic>
              </wp:anchor>
            </w:drawing>
          </mc:Fallback>
        </mc:AlternateContent>
      </w:r>
    </w:p>
    <w:p w:rsidR="00000000" w:rsidDel="00000000" w:rsidP="00000000" w:rsidRDefault="00000000" w:rsidRPr="00000000">
      <w:pPr>
        <w:spacing w:after="200" w:before="240" w:line="240" w:lineRule="auto"/>
        <w:ind w:left="450" w:firstLine="0"/>
        <w:contextualSpacing w:val="0"/>
        <w:jc w:val="center"/>
        <w:rP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rP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rP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rP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rPr/>
      </w:pPr>
      <w:r w:rsidDel="00000000" w:rsidR="00000000" w:rsidRPr="00000000">
        <w:rPr>
          <w:rFonts w:ascii="Times New Roman" w:cs="Times New Roman" w:eastAsia="Times New Roman" w:hAnsi="Times New Roman"/>
          <w:b w:val="0"/>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rPr/>
      </w:pPr>
      <w:r w:rsidDel="00000000" w:rsidR="00000000" w:rsidRPr="00000000">
        <w:rPr>
          <w:rFonts w:ascii="Times New Roman" w:cs="Times New Roman" w:eastAsia="Times New Roman" w:hAnsi="Times New Roman"/>
          <w:b w:val="0"/>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rPr/>
      </w:pPr>
      <w:r w:rsidDel="00000000" w:rsidR="00000000" w:rsidRPr="00000000">
        <w:rPr>
          <w:rFonts w:ascii="Times New Roman" w:cs="Times New Roman" w:eastAsia="Times New Roman" w:hAnsi="Times New Roman"/>
          <w:b w:val="1"/>
          <w:color w:val="000000"/>
          <w:sz w:val="20"/>
          <w:szCs w:val="20"/>
          <w:u w:val="singl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rPr/>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rPr/>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rPr/>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rPr/>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rPr/>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rPr/>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jc w:val="both"/>
        <w:rPr/>
      </w:pPr>
      <w:r w:rsidDel="00000000" w:rsidR="00000000" w:rsidRPr="00000000">
        <w:rPr>
          <w:rFonts w:ascii="Times New Roman" w:cs="Times New Roman" w:eastAsia="Times New Roman" w:hAnsi="Times New Roman"/>
          <w:b w:val="0"/>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rPr/>
    </w:pPr>
    <w:r w:rsidDel="00000000" w:rsidR="00000000" w:rsidRPr="00000000">
      <w:rPr>
        <w:rFonts w:ascii="Times New Roman" w:cs="Times New Roman" w:eastAsia="Times New Roman" w:hAnsi="Times New Roman"/>
        <w:b w:val="0"/>
        <w:sz w:val="20"/>
        <w:szCs w:val="20"/>
        <w:rtl w:val="0"/>
      </w:rPr>
      <w:t xml:space="preserve">Twitter @suedarby                                                                               LinkedIn Linkedin/suedarby</w:t>
    </w:r>
    <w:r w:rsidDel="00000000" w:rsidR="00000000" w:rsidRPr="00000000">
      <w:rPr>
        <w:rtl w:val="0"/>
      </w:rPr>
    </w:r>
  </w:p>
  <w:p w:rsidR="00000000" w:rsidDel="00000000" w:rsidP="00000000" w:rsidRDefault="00000000" w:rsidRPr="00000000">
    <w:pPr>
      <w:tabs>
        <w:tab w:val="center" w:pos="4680"/>
        <w:tab w:val="right" w:pos="9360"/>
      </w:tabs>
      <w:spacing w:after="144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1440" w:line="24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1" y="3322800"/>
                        <a:ext cx="7778338" cy="914400"/>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