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865"/>
        </w:tabs>
        <w:spacing w:before="37" w:lineRule="auto"/>
        <w:ind w:left="0" w:right="109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94d52"/>
          <w:sz w:val="61.66666666666667"/>
          <w:szCs w:val="61.66666666666667"/>
          <w:vertAlign w:val="superscript"/>
          <w:rtl w:val="0"/>
        </w:rPr>
        <w:t xml:space="preserve">David </w:t>
      </w:r>
      <w:r w:rsidDel="00000000" w:rsidR="00000000" w:rsidRPr="00000000">
        <w:rPr>
          <w:rFonts w:ascii="Arial" w:cs="Arial" w:eastAsia="Arial" w:hAnsi="Arial"/>
          <w:b w:val="1"/>
          <w:color w:val="695e62"/>
          <w:sz w:val="61.66666666666667"/>
          <w:szCs w:val="61.66666666666667"/>
          <w:vertAlign w:val="superscript"/>
          <w:rtl w:val="0"/>
        </w:rPr>
        <w:t xml:space="preserve">Teague</w:t>
        <w:tab/>
      </w:r>
      <w:r w:rsidDel="00000000" w:rsidR="00000000" w:rsidRPr="00000000">
        <w:rPr>
          <w:rFonts w:ascii="Arial" w:cs="Arial" w:eastAsia="Arial" w:hAnsi="Arial"/>
          <w:color w:val="695e62"/>
          <w:sz w:val="20"/>
          <w:szCs w:val="20"/>
          <w:rtl w:val="0"/>
        </w:rPr>
        <w:t xml:space="preserve">1485  North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65" w:line="240" w:lineRule="auto"/>
        <w:ind w:left="0" w:right="107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color w:val="695e62"/>
          <w:rtl w:val="0"/>
        </w:rPr>
        <w:t xml:space="preserve">Wasilla, AK 99623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4" w:lineRule="auto"/>
        <w:ind w:left="0" w:right="1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color w:val="695e62"/>
          <w:sz w:val="21"/>
          <w:szCs w:val="21"/>
          <w:rtl w:val="0"/>
        </w:rPr>
        <w:t xml:space="preserve">907·232-6708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4" w:line="240" w:lineRule="auto"/>
        <w:ind w:left="113" w:right="0" w:firstLine="6471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color w:val="695e62"/>
            <w:rtl w:val="0"/>
          </w:rPr>
          <w:t xml:space="preserve">Teagueak@yahoo.com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7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594d52"/>
          <w:sz w:val="23"/>
          <w:szCs w:val="23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5" w:line="282" w:lineRule="auto"/>
        <w:ind w:left="118" w:right="681" w:hanging="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A management position </w:t>
      </w:r>
      <w:r w:rsidDel="00000000" w:rsidR="00000000" w:rsidRPr="00000000">
        <w:rPr>
          <w:rFonts w:ascii="Arial" w:cs="Arial" w:eastAsia="Arial" w:hAnsi="Arial"/>
          <w:b w:val="0"/>
          <w:color w:val="7e7779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heath care utilizing my knowledge and skills to </w:t>
      </w:r>
      <w:r w:rsidDel="00000000" w:rsidR="00000000" w:rsidRPr="00000000">
        <w:rPr>
          <w:rFonts w:ascii="Arial" w:cs="Arial" w:eastAsia="Arial" w:hAnsi="Arial"/>
          <w:b w:val="0"/>
          <w:color w:val="7e7779"/>
          <w:sz w:val="18"/>
          <w:szCs w:val="18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color w:val="7e7779"/>
          <w:sz w:val="18"/>
          <w:szCs w:val="18"/>
          <w:rtl w:val="0"/>
        </w:rPr>
        <w:t xml:space="preserve">company's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2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7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color w:val="695e62"/>
          <w:sz w:val="22"/>
          <w:szCs w:val="22"/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color w:val="695e62"/>
          <w:rtl w:val="0"/>
        </w:rPr>
        <w:t xml:space="preserve">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48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695e62"/>
          <w:sz w:val="23"/>
          <w:szCs w:val="23"/>
          <w:u w:val="singl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695e62"/>
          <w:sz w:val="23"/>
          <w:szCs w:val="23"/>
          <w:rtl w:val="0"/>
        </w:rPr>
        <w:t xml:space="preserve">x.eeri</w:t>
      </w:r>
      <w:r w:rsidDel="00000000" w:rsidR="00000000" w:rsidRPr="00000000">
        <w:rPr>
          <w:rFonts w:ascii="Arial" w:cs="Arial" w:eastAsia="Arial" w:hAnsi="Arial"/>
          <w:color w:val="695e62"/>
          <w:sz w:val="23"/>
          <w:szCs w:val="23"/>
          <w:u w:val="singl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594d52"/>
          <w:sz w:val="23"/>
          <w:szCs w:val="23"/>
          <w:u w:val="singl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594d52"/>
          <w:sz w:val="23"/>
          <w:szCs w:val="23"/>
          <w:rtl w:val="0"/>
        </w:rPr>
        <w:t xml:space="preserve">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7" w:lineRule="auto"/>
        <w:ind w:left="12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695e62"/>
          <w:sz w:val="20"/>
          <w:szCs w:val="20"/>
          <w:rtl w:val="0"/>
        </w:rPr>
        <w:t xml:space="preserve">10/2009·</w:t>
      </w:r>
      <w:r w:rsidDel="00000000" w:rsidR="00000000" w:rsidRPr="00000000">
        <w:rPr>
          <w:rFonts w:ascii="Arial" w:cs="Arial" w:eastAsia="Arial" w:hAnsi="Arial"/>
          <w:color w:val="695e62"/>
          <w:sz w:val="18"/>
          <w:szCs w:val="18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594d52"/>
          <w:sz w:val="18"/>
          <w:szCs w:val="18"/>
          <w:rtl w:val="0"/>
        </w:rPr>
        <w:t xml:space="preserve">Amberton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Universicy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695e62"/>
          <w:sz w:val="17"/>
          <w:szCs w:val="17"/>
          <w:rtl w:val="0"/>
        </w:rPr>
        <w:t xml:space="preserve">Mosters of Art in Professional Counseling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7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University of North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1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695e62"/>
          <w:sz w:val="17"/>
          <w:szCs w:val="17"/>
          <w:rtl w:val="0"/>
        </w:rPr>
        <w:t xml:space="preserve">Bachelors of Science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7"/>
          <w:szCs w:val="17"/>
          <w:rtl w:val="0"/>
        </w:rPr>
        <w:t xml:space="preserve">Rehabilirotion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22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State of Alaska</w:t>
        <w:tab/>
        <w:t xml:space="preserve">Anchorase.AK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1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594d52"/>
          <w:sz w:val="18"/>
          <w:szCs w:val="18"/>
          <w:rtl w:val="0"/>
        </w:rPr>
        <w:t xml:space="preserve">Health Program Monogt!r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Iand II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7"/>
          <w:szCs w:val="17"/>
          <w:rtl w:val="0"/>
        </w:rPr>
        <w:t xml:space="preserve">(Store}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6" w:line="279" w:lineRule="auto"/>
        <w:ind w:left="128" w:right="437" w:firstLine="9.000000000000004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Non - Nurse Assessor for the Division of Senior and Disabilities; Intake and Assessment Unit. Responsible for weekly (CMS)Medicaid/Medicare reporting</w:t>
      </w:r>
      <w:r w:rsidDel="00000000" w:rsidR="00000000" w:rsidRPr="00000000">
        <w:rPr>
          <w:rFonts w:ascii="Arial" w:cs="Arial" w:eastAsia="Arial" w:hAnsi="Arial"/>
          <w:b w:val="0"/>
          <w:color w:val="9c999a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Assignments. Schedulin&amp; and Administrative support forfield office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74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05/2008- 10/2009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rmmediate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i w:val="1"/>
          <w:color w:val="594d52"/>
          <w:sz w:val="18"/>
          <w:szCs w:val="18"/>
          <w:rtl w:val="0"/>
        </w:rPr>
        <w:t xml:space="preserve">Dlrt!ctor PCA/Walvt!r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7"/>
          <w:szCs w:val="17"/>
          <w:rtl w:val="0"/>
        </w:rPr>
        <w:t xml:space="preserve">Services(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PrlllOtd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7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Anchorage,AK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2" w:line="267" w:lineRule="auto"/>
        <w:ind w:left="1908" w:right="92" w:firstLine="4.000000000000057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Reduced staff turnover to &lt;10%. Increased Referrals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9"/>
          <w:szCs w:val="19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ensuring staff was dient focused.Satisfied dients led to referrals and higher positive feedback values with annual surveys. Responsible for directing daily operations for a social service/healthcare proeram with three offices and 9 staff serving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95e62"/>
          <w:sz w:val="20"/>
          <w:szCs w:val="20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employees as well as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95e62"/>
          <w:sz w:val="20"/>
          <w:szCs w:val="20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elder and disabled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08/2007- 05/2008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43"/>
        </w:tabs>
        <w:spacing w:before="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695e62"/>
          <w:sz w:val="19"/>
          <w:szCs w:val="19"/>
          <w:rtl w:val="0"/>
        </w:rPr>
        <w:t xml:space="preserve">UIC</w:t>
      </w:r>
      <w:r w:rsidDel="00000000" w:rsidR="00000000" w:rsidRPr="00000000">
        <w:rPr>
          <w:rFonts w:ascii="Arial" w:cs="Arial" w:eastAsia="Arial" w:hAnsi="Arial"/>
          <w:color w:val="7e7779"/>
          <w:sz w:val="52"/>
          <w:szCs w:val="52"/>
          <w:rtl w:val="0"/>
        </w:rPr>
        <w:tab/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Jr. Field </w:t>
      </w:r>
      <w:r w:rsidDel="00000000" w:rsidR="00000000" w:rsidRPr="00000000">
        <w:rPr>
          <w:rFonts w:ascii="Arial" w:cs="Arial" w:eastAsia="Arial" w:hAnsi="Arial"/>
          <w:i w:val="1"/>
          <w:color w:val="594d52"/>
          <w:sz w:val="18"/>
          <w:szCs w:val="18"/>
          <w:rtl w:val="0"/>
        </w:rPr>
        <w:t xml:space="preserve">Pro)t!ct Englnet!r </w:t>
      </w: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(Federal CiovernmMt Projecr)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6" w:line="255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Managed the day to day operations of a Bush satellite office in rural Alaska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95e62"/>
          <w:sz w:val="20"/>
          <w:szCs w:val="20"/>
          <w:rtl w:val="0"/>
        </w:rPr>
        <w:t xml:space="preserve">10-50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employeqs. Responsible for payroll,orderingparts and tracking,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3703800"/>
                          <a:ext cx="12700" cy="152400"/>
                          <a:chOff x="5345364" y="3703800"/>
                          <a:chExt cx="1269" cy="152400"/>
                        </a:xfrm>
                      </wpg:grpSpPr>
                      <wpg:grpSp>
                        <wpg:cNvGrpSpPr/>
                        <wpg:grpSpPr>
                          <a:xfrm>
                            <a:off x="5345364" y="3703800"/>
                            <a:ext cx="1269" cy="152400"/>
                            <a:chOff x="0" y="0"/>
                            <a:chExt cx="1269" cy="15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69" cy="152399"/>
                            </a:xfrm>
                            <a:custGeom>
                              <a:pathLst>
                                <a:path extrusionOk="0" h="152400" w="127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42375">
                              <a:solidFill>
                                <a:srgbClr val="F0EDE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16" w:line="240" w:lineRule="auto"/>
        <w:ind w:left="1869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aeaeae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mess hall operations, and housekeeping</w:t>
      </w:r>
      <w:r w:rsidDel="00000000" w:rsidR="00000000" w:rsidRPr="00000000">
        <w:rPr>
          <w:rFonts w:ascii="Arial" w:cs="Arial" w:eastAsia="Arial" w:hAnsi="Arial"/>
          <w:b w:val="0"/>
          <w:color w:val="9c999a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03"/>
          <w:tab w:val="left" w:pos="7421"/>
        </w:tabs>
        <w:spacing w:before="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695e62"/>
          <w:sz w:val="20"/>
          <w:szCs w:val="20"/>
          <w:rtl w:val="0"/>
        </w:rPr>
        <w:t xml:space="preserve">03/2007·  07/2007</w:t>
        <w:tab/>
      </w:r>
      <w:r w:rsidDel="00000000" w:rsidR="00000000" w:rsidRPr="00000000">
        <w:rPr>
          <w:rFonts w:ascii="Arial" w:cs="Arial" w:eastAsia="Arial" w:hAnsi="Arial"/>
          <w:color w:val="695e62"/>
          <w:sz w:val="18"/>
          <w:szCs w:val="18"/>
          <w:rtl w:val="0"/>
        </w:rPr>
        <w:t xml:space="preserve">VCA  </w:t>
      </w:r>
      <w:r w:rsidDel="00000000" w:rsidR="00000000" w:rsidRPr="00000000">
        <w:rPr>
          <w:rFonts w:ascii="Arial" w:cs="Arial" w:eastAsia="Arial" w:hAnsi="Arial"/>
          <w:color w:val="594d52"/>
          <w:sz w:val="18"/>
          <w:szCs w:val="18"/>
          <w:rtl w:val="0"/>
        </w:rPr>
        <w:t xml:space="preserve">Animal Hospital</w:t>
        <w:tab/>
      </w:r>
      <w:r w:rsidDel="00000000" w:rsidR="00000000" w:rsidRPr="00000000">
        <w:rPr>
          <w:rFonts w:ascii="Arial" w:cs="Arial" w:eastAsia="Arial" w:hAnsi="Arial"/>
          <w:color w:val="695e62"/>
          <w:sz w:val="18"/>
          <w:szCs w:val="18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1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594d52"/>
          <w:sz w:val="18"/>
          <w:szCs w:val="18"/>
          <w:rtl w:val="0"/>
        </w:rPr>
        <w:t xml:space="preserve">Operotionol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1" w:line="261" w:lineRule="auto"/>
        <w:ind w:left="1908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Managed the day to day operations of veterinary hospital nsouth Anchorage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95e62"/>
          <w:sz w:val="20"/>
          <w:szCs w:val="20"/>
          <w:rtl w:val="0"/>
        </w:rPr>
        <w:t xml:space="preserve">15-20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employees. Responsible for payroll,staffing, PNL, AR/AP.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12"/>
          <w:tab w:val="left" w:pos="6425"/>
        </w:tabs>
        <w:spacing w:before="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695e62"/>
          <w:sz w:val="20"/>
          <w:szCs w:val="20"/>
          <w:rtl w:val="0"/>
        </w:rPr>
        <w:t xml:space="preserve">03/2004- </w:t>
      </w:r>
      <w:r w:rsidDel="00000000" w:rsidR="00000000" w:rsidRPr="00000000">
        <w:rPr>
          <w:rFonts w:ascii="Times New Roman" w:cs="Times New Roman" w:eastAsia="Times New Roman" w:hAnsi="Times New Roman"/>
          <w:color w:val="594d52"/>
          <w:sz w:val="20"/>
          <w:szCs w:val="20"/>
          <w:rtl w:val="0"/>
        </w:rPr>
        <w:t xml:space="preserve">12/2006</w:t>
        <w:tab/>
        <w:t xml:space="preserve">KB </w:t>
      </w:r>
      <w:r w:rsidDel="00000000" w:rsidR="00000000" w:rsidRPr="00000000">
        <w:rPr>
          <w:rFonts w:ascii="Arial" w:cs="Arial" w:eastAsia="Arial" w:hAnsi="Arial"/>
          <w:color w:val="695e62"/>
          <w:sz w:val="18"/>
          <w:szCs w:val="18"/>
          <w:rtl w:val="0"/>
        </w:rPr>
        <w:t xml:space="preserve">Home,Fortune 300</w:t>
        <w:tab/>
        <w:t xml:space="preserve">san Antonio and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i w:val="1"/>
          <w:color w:val="695e62"/>
          <w:sz w:val="18"/>
          <w:szCs w:val="18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i w:val="1"/>
          <w:color w:val="594d52"/>
          <w:sz w:val="18"/>
          <w:szCs w:val="18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i w:val="1"/>
          <w:color w:val="594d52"/>
          <w:sz w:val="17"/>
          <w:szCs w:val="17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76.99999999999994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Responsible for the warranty of New Homes in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95e62"/>
          <w:sz w:val="20"/>
          <w:szCs w:val="20"/>
          <w:rtl w:val="0"/>
        </w:rPr>
        <w:t xml:space="preserve">8·10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different communities in the Dallas Metro-plex area. Managed the day to day operations of KB Home New Home warranty. Coordinate sub- trade work in a timely manner to ensure customer service satisfaction for the Yearly JD Powers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594d52"/>
          <w:sz w:val="25"/>
          <w:szCs w:val="25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Family, </w:t>
      </w:r>
      <w:r w:rsidDel="00000000" w:rsidR="00000000" w:rsidRPr="00000000">
        <w:rPr>
          <w:rFonts w:ascii="Arial" w:cs="Arial" w:eastAsia="Arial" w:hAnsi="Arial"/>
          <w:b w:val="0"/>
          <w:color w:val="594d52"/>
          <w:sz w:val="18"/>
          <w:szCs w:val="18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color w:val="695e62"/>
          <w:sz w:val="18"/>
          <w:szCs w:val="18"/>
          <w:rtl w:val="0"/>
        </w:rPr>
        <w:t xml:space="preserve">lifting,swimming and bass fishing</w:t>
      </w:r>
      <w:r w:rsidDel="00000000" w:rsidR="00000000" w:rsidRPr="00000000">
        <w:rPr>
          <w:rtl w:val="0"/>
        </w:rPr>
      </w:r>
    </w:p>
    <w:sectPr>
      <w:pgSz w:h="13280" w:w="9440"/>
      <w:pgMar w:bottom="0" w:top="100" w:left="280" w:right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13" w:firstLine="0"/>
    </w:pPr>
    <w:rPr>
      <w:rFonts w:ascii="Arial" w:cs="Arial" w:eastAsia="Arial" w:hAnsi="Arial"/>
      <w:b w:val="0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37" w:line="240" w:lineRule="auto"/>
      <w:ind w:left="118" w:firstLine="0"/>
    </w:pPr>
    <w:rPr>
      <w:rFonts w:ascii="Arial" w:cs="Arial" w:eastAsia="Arial" w:hAnsi="Arial"/>
      <w:b w:val="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ind w:left="108" w:firstLine="0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eagueak@yahoo.com" TargetMode="External"/><Relationship Id="rId6" Type="http://schemas.openxmlformats.org/officeDocument/2006/relationships/hyperlink" Target="mailto:Teagueak@yahoo.com" TargetMode="External"/><Relationship Id="rId7" Type="http://schemas.openxmlformats.org/officeDocument/2006/relationships/hyperlink" Target="mailto:Teagueak@yahoo.com" TargetMode="External"/><Relationship Id="rId8" Type="http://schemas.openxmlformats.org/officeDocument/2006/relationships/image" Target="media/image01.png"/></Relationships>
</file>