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Habilitation Homes- New Homes and Updates at Certification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New Home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DS3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Convert a contact into a provider (Provider Conversion Sub-Procedure?)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Request a record merge if needed (Email RAU with  a copy and paste list of records to merge and indicate which one to keep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vertAlign w:val="baseline"/>
            <w:rtl w:val="0"/>
          </w:rPr>
          <w:t xml:space="preserve">DSDSResearchAnalysis@alaska.gov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a new provider from scratch (New Provider Procedure)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Contact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end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Contact names for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correct Medicaid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Based on application and certified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Correct codes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FAMHB ADLT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FAMHB CHLD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GRPHM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agency END DATE ONLY no start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Status will be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Connect to Main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 new DS3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Search for the Certified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Renderers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Rendering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Search for new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Connect it as the correct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AGENCY start and end date for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Recertification Updating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Check contact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license end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Check Medicaid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end date to match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Check connection with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Agencies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 sure correct agency shows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Click Agency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Renderers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Edit connected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 updated AGENCY start and end date for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Error Corrections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Wrong Medicaid Code i.e. FAMHB ADLT instead of GRPHM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Correct type on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Disconnect (delete) home from renderers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20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20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20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Reconnect under correct home type (See connecting a new home)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SDSResearchAnalysis@alaska.gov" TargetMode="External"/></Relationships>
</file>