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sectPr>
      <w:headerReference r:id="rId5" w:type="default"/>
      <w:footerReference r:id="rId6" w:type="default"/>
      <w:pgSz w:h="15819" w:w="12247"/>
      <w:pgMar w:bottom="72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w:t>
      <w:tab/>
      <w:tab/>
      <w:t xml:space="preserve">     Linkedin/suedarby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1"/>
      <w:widowControl w:val="0"/>
      <w:spacing w:after="60" w:before="720" w:line="240" w:lineRule="auto"/>
      <w:ind w:left="0" w:right="0" w:firstLine="0"/>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r>
    <w:hyperlink r:id="rId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Cell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907-707-5654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r>
    <w:hyperlink r:id="rId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ue-a-darby.com/" TargetMode="External"/><Relationship Id="rId2" Type="http://schemas.openxmlformats.org/officeDocument/2006/relationships/hyperlink" Target="http://www.sue-a-darby.com/" TargetMode="External"/><Relationship Id="rId3" Type="http://schemas.openxmlformats.org/officeDocument/2006/relationships/hyperlink" Target="mailto:sue@sue-a-darby.com" TargetMode="External"/><Relationship Id="rId4" Type="http://schemas.openxmlformats.org/officeDocument/2006/relationships/hyperlink" Target="mailto:sue@sue-a-darby.com" TargetMode="External"/></Relationships>
</file>