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Master Certified in MS Office and enjoy using these skills to create and maintain tracking systems, create mail merges and develop new processes, protocols for the State of Alaska. I am patient and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1"/>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Certificate Office Applications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Anchorage, AK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2003 to present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GNC Web Creations </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2"/>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Lifetime Member 2009</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Anchorage, AK</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Gamma Sigma Honors Society</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 Suisun, CA </w:t>
            </w:r>
            <w:r w:rsidDel="00000000" w:rsidR="00000000" w:rsidRPr="00000000">
              <w:rPr>
                <w:rtl w:val="0"/>
              </w:rPr>
            </w:r>
          </w:p>
        </w:tc>
      </w:tr>
    </w:tbl>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June 2006 to April 2009 Dean’s List Charter College, Anchorage, AK </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September 2007/March 2009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March 2007/October 2007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September 2007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2007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0"/>
        <w:spacing w:after="240" w:before="0" w:line="240" w:lineRule="auto"/>
        <w:ind w:left="0" w:right="0" w:firstLine="0"/>
        <w:contextualSpacing w:val="0"/>
        <w:jc w:val="left"/>
      </w:pPr>
      <w:r w:rsidDel="00000000" w:rsidR="00000000" w:rsidRPr="00000000">
        <w:rPr>
          <w:rtl w:val="0"/>
        </w:rPr>
      </w:r>
    </w:p>
    <w:tbl>
      <w:tblPr>
        <w:tblStyle w:val="Table3"/>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2008 to Present</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tracking process and improve complex process requiring a full day's work for 2 people reduced down to only 5.5 hours for one person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Act as software &amp; hardware user tech support;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the need to develop systems that make work flow more productive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Plan &amp; implement 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Support staff for Quality Assurance Unit of thirteen professionals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clients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 Owner of www.suestinycostumes.com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100 page site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4"/>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5">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Marketer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7">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 </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John Parker, Anchorage, AK August 2007</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IT Expo, Anchorage, AK October 2006</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Anchorage, AK April 2006 &amp; 2007</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5"/>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hyperlink r:id="rId9">
              <w:r w:rsidDel="00000000" w:rsidR="00000000" w:rsidRPr="00000000">
                <w:rPr>
                  <w:rtl w:val="0"/>
                </w:rPr>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1">
              <w:r w:rsidDel="00000000" w:rsidR="00000000" w:rsidRPr="00000000">
                <w:rPr>
                  <w:rtl w:val="0"/>
                </w:rPr>
              </w:r>
            </w:hyperlink>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(partner with George Davis)</w:t>
      </w:r>
      <w:r w:rsidDel="00000000" w:rsidR="00000000" w:rsidRPr="00000000">
        <w:rPr>
          <w:rtl w:val="0"/>
        </w:rPr>
      </w:r>
    </w:p>
    <w:sectPr>
      <w:headerReference r:id="rId13"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6"/>
      <w:bidi w:val="0"/>
      <w:tblW w:w="9975.0" w:type="dxa"/>
      <w:jc w:val="left"/>
      <w:tblLayout w:type="fixed"/>
      <w:tblLook w:val="0600"/>
    </w:tblPr>
    <w:tblGrid>
      <w:gridCol w:w="2265"/>
      <w:gridCol w:w="5520"/>
      <w:gridCol w:w="2190"/>
      <w:tblGridChange w:id="0">
        <w:tblGrid>
          <w:gridCol w:w="2265"/>
          <w:gridCol w:w="5520"/>
          <w:gridCol w:w="219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907-562-5612 Evenings</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720" w:line="240" w:lineRule="auto"/>
            <w:ind w:left="0" w:right="0" w:firstLine="0"/>
            <w:contextualSpacing w:val="0"/>
            <w:jc w:val="center"/>
          </w:pPr>
          <w:r w:rsidDel="00000000" w:rsidR="00000000" w:rsidRPr="00000000">
            <w:rPr>
              <w:rFonts w:ascii="Arial" w:cs="Arial" w:eastAsia="Arial" w:hAnsi="Arial"/>
              <w:b w:val="0"/>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720" w:line="240" w:lineRule="auto"/>
            <w:ind w:left="0" w:right="0" w:firstLine="0"/>
            <w:contextualSpacing w:val="0"/>
            <w:jc w:val="right"/>
          </w:pPr>
          <w:hyperlink r:id="rId1">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0"/>
      <w:tabs>
        <w:tab w:val="center" w:pos="4680"/>
        <w:tab w:val="right" w:pos="9360"/>
      </w:tabs>
      <w:spacing w:after="0" w:before="720" w:line="240" w:lineRule="auto"/>
      <w:ind w:left="0" w:right="0" w:firstLine="0"/>
      <w:contextualSpacing w:val="0"/>
      <w:jc w:val="left"/>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eader" Target="header1.xm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