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Master 3/2009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 w:val="0"/>
        <w:tblW w:w="500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 w:val="0"/>
        <w:tblW w:w="9468.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 w:val="0"/>
        <w:tblW w:w="9558.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