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120" w:line="240" w:lineRule="auto"/>
        <w:contextualSpacing w:val="0"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Computers, Software &amp; Programming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Master Certified Office 2003; MS Office 95-2010, MS Project, OneNote, Open Office, AdobePro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Windows 7; XP, Server 2003, 95, 3.1, DOS 3.3, Linux Suse,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Streamline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4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Gather information, determine specifications, develop content including illustrations or screen shots,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Unit,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Team leadership for up to 3 individuals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April 2006 to April 2008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or update training material, teach &amp; tutor classes in Introduction to computers; MS Office Certification preparation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Monthly 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of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in International Doll Magazine, Doll Castle News Dolls, Bears &amp; Anywears, 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Rasmussen –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28"/>
        <w:gridCol w:w="990"/>
        <w:gridCol w:w="3510"/>
        <w:gridCol w:w="270"/>
        <w:gridCol w:w="1818"/>
        <w:tblGridChange w:id="0">
          <w:tblGrid>
            <w:gridCol w:w="4428"/>
            <w:gridCol w:w="990"/>
            <w:gridCol w:w="3510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Bachelors – Alpha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Management Practice, Business Management &amp; Information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Associates Business Management Practice, Business Management &amp; Information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Certificate Office Applications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Writing, Research Methodologies, Project Management, Telecommunications, Statistics, Business Law, Contract Management, Human Resources, Operations Management, Marketing, Advanced Web Development, JavaScript, Perl, Visual Basic.NET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2006- 2009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114300" distR="114300">
              <wp:extent cx="5956300" cy="762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63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56300" cy="76200"/>
              <wp:effectExtent b="0" l="0" r="0" t="0"/>
              <wp:docPr id="1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63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72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4f81bd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4f81bd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907-334-2639 Work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mc:AlternateContent>
        <mc:Choice Requires="wpg">
          <w:drawing>
            <wp:inline distB="0" distT="0" distL="114300" distR="114300">
              <wp:extent cx="5956300" cy="76200"/>
              <wp:effectExtent b="0" l="0" r="0" t="0"/>
              <wp:docPr id="2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63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56300" cy="76200"/>
              <wp:effectExtent b="0" l="0" r="0" t="0"/>
              <wp:docPr id="2" name="image07.png"/>
              <a:graphic>
                <a:graphicData uri="http://schemas.openxmlformats.org/drawingml/2006/picture">
                  <pic:pic>
                    <pic:nvPicPr>
                      <pic:cNvPr id="0" name="image0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63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Relationship Id="rId2" Type="http://schemas.openxmlformats.org/officeDocument/2006/relationships/image" Target="media/image07.png"/></Relationships>
</file>