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2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jc w:val="center"/>
            </w:pPr>
            <w:r w:rsidDel="00000000" w:rsidR="00000000" w:rsidRPr="00000000">
              <w:drawing>
                <wp:inline distB="0" distT="0" distL="0" distR="0">
                  <wp:extent cx="1168883" cy="772094"/>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5"/>
                          <a:srcRect b="0" l="0" r="0" t="0"/>
                          <a:stretch>
                            <a:fillRect/>
                          </a:stretch>
                        </pic:blipFill>
                        <pic:spPr>
                          <a:xfrm>
                            <a:off x="0" y="0"/>
                            <a:ext cx="1168883" cy="772094"/>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Sue Darby</w:t>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907-334-2639 Work</w:t>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907-746-5978 Home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right"/>
            </w:pPr>
            <w:r w:rsidDel="00000000" w:rsidR="00000000" w:rsidRPr="00000000">
              <w:rPr>
                <w:rFonts w:ascii="Vijaya" w:cs="Vijaya" w:eastAsia="Vijaya" w:hAnsi="Vijaya"/>
                <w:b w:val="0"/>
                <w:i w:val="0"/>
                <w:color w:val="127414"/>
                <w:sz w:val="26"/>
                <w:szCs w:val="26"/>
                <w:rtl w:val="0"/>
              </w:rPr>
              <w:t xml:space="preserve">900 Josh Dr</w:t>
            </w:r>
          </w:p>
          <w:p w:rsidR="00000000" w:rsidDel="00000000" w:rsidP="00000000" w:rsidRDefault="00000000" w:rsidRPr="00000000">
            <w:pPr>
              <w:contextualSpacing w:val="0"/>
              <w:jc w:val="right"/>
            </w:pPr>
            <w:r w:rsidDel="00000000" w:rsidR="00000000" w:rsidRPr="00000000">
              <w:rPr>
                <w:rFonts w:ascii="Vijaya" w:cs="Vijaya" w:eastAsia="Vijaya" w:hAnsi="Vijaya"/>
                <w:b w:val="0"/>
                <w:i w:val="0"/>
                <w:color w:val="127414"/>
                <w:sz w:val="26"/>
                <w:szCs w:val="26"/>
                <w:rtl w:val="0"/>
              </w:rPr>
              <w:t xml:space="preserve">Palmer, AK 99645</w:t>
            </w:r>
          </w:p>
          <w:p w:rsidR="00000000" w:rsidDel="00000000" w:rsidP="00000000" w:rsidRDefault="00000000" w:rsidRPr="00000000">
            <w:pPr>
              <w:contextualSpacing w:val="0"/>
              <w:jc w:val="right"/>
            </w:pPr>
            <w:r w:rsidDel="00000000" w:rsidR="00000000" w:rsidRPr="00000000">
              <w:rPr>
                <w:rFonts w:ascii="Vijaya" w:cs="Vijaya" w:eastAsia="Vijaya" w:hAnsi="Vijaya"/>
                <w:b w:val="0"/>
                <w:i w:val="0"/>
                <w:color w:val="127414"/>
                <w:sz w:val="26"/>
                <w:szCs w:val="26"/>
                <w:rtl w:val="0"/>
              </w:rPr>
              <w:t xml:space="preserve">sue@sue-a-darby.com</w:t>
            </w:r>
            <w:r w:rsidDel="00000000" w:rsidR="00000000" w:rsidRPr="00000000">
              <w:rPr>
                <w:rtl w:val="0"/>
              </w:rPr>
            </w:r>
          </w:p>
        </w:tc>
      </w:tr>
      <w:tr>
        <w:trPr>
          <w:trHeight w:val="10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Vijaya" w:cs="Vijaya" w:eastAsia="Vijaya" w:hAnsi="Vijaya"/>
                <w:b w:val="0"/>
                <w:i w:val="0"/>
                <w:color w:val="127414"/>
                <w:sz w:val="26"/>
                <w:szCs w:val="26"/>
                <w:rtl w:val="0"/>
              </w:rPr>
              <w:t xml:space="preserve">www.sue-a-darby.com</w:t>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center"/>
            </w:pPr>
            <w:r w:rsidDel="00000000" w:rsidR="00000000" w:rsidRPr="00000000">
              <mc:AlternateContent>
                <mc:Choice Requires="wpg">
                  <w:drawing>
                    <wp:inline distB="0" distT="0" distL="114300" distR="114300">
                      <wp:extent cx="5016500" cy="50800"/>
                      <wp:effectExtent b="0" l="0" r="0" t="0"/>
                      <wp:docPr id="2" name=""/>
                      <a:graphic>
                        <a:graphicData uri="http://schemas.microsoft.com/office/word/2010/wordprocessingShape">
                          <wps:wsp>
                            <wps:cNvSpPr/>
                            <wps:cNvPr id="2" name="Shape 2"/>
                            <wps:spPr>
                              <a:xfrm>
                                <a:off x="2843465" y="3757457"/>
                                <a:ext cx="5005069" cy="45084"/>
                              </a:xfrm>
                              <a:custGeom>
                                <a:pathLst>
                                  <a:path extrusionOk="0" h="45085" w="5005070">
                                    <a:moveTo>
                                      <a:pt x="2502535" y="0"/>
                                    </a:moveTo>
                                    <a:lnTo>
                                      <a:pt x="0" y="22542"/>
                                    </a:lnTo>
                                    <a:lnTo>
                                      <a:pt x="2502535" y="45085"/>
                                    </a:lnTo>
                                    <a:lnTo>
                                      <a:pt x="5005070" y="22542"/>
                                    </a:lnTo>
                                    <a:close/>
                                  </a:path>
                                </a:pathLst>
                              </a:custGeom>
                              <a:solidFill>
                                <a:srgbClr val="127414"/>
                              </a:solidFill>
                              <a:ln cap="flat" cmpd="sng" w="12700">
                                <a:solidFill>
                                  <a:srgbClr val="127414"/>
                                </a:solidFill>
                                <a:prstDash val="solid"/>
                                <a:miter/>
                                <a:headEnd len="med" w="med" type="none"/>
                                <a:tailEnd len="med" w="med" type="none"/>
                              </a:ln>
                            </wps:spPr>
                            <wps:bodyPr anchorCtr="0" anchor="ctr" bIns="91425" lIns="91425" rIns="91425" tIns="91425"/>
                          </wps:wsp>
                        </a:graphicData>
                      </a:graphic>
                    </wp:inline>
                  </w:drawing>
                </mc:Choice>
                <mc:Fallback>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016500" cy="50800"/>
                              </a:xfrm>
                              <a:prstGeom prst="rect"/>
                              <a:ln/>
                            </pic:spPr>
                          </pic:pic>
                        </a:graphicData>
                      </a:graphic>
                    </wp:inline>
                  </w:drawing>
                </mc:Fallback>
              </mc:AlternateContent>
            </w:r>
            <w:r w:rsidDel="00000000" w:rsidR="00000000" w:rsidRPr="00000000">
              <w:rPr>
                <w:rtl w:val="0"/>
              </w:rPr>
            </w:r>
          </w:p>
        </w:tc>
      </w:tr>
      <w:tr>
        <w:trPr>
          <w:trHeight w:val="28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Master Certified MS Office 2003</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Office 95-2010 </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Project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Visio</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SharePoint 2007-2010, </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OneNote</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Adobe Pro X &amp; XI</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Document Design &amp; Formatting</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Corel Draw Suite</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UML</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Visio</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Streamline Administrative Processes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Database Improvements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Data Tracking </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Report Processes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Project Management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Task Management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Goals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Budgets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Timelines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GANTT Charts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Technical Writing</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Web Master</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Marketing</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Business Owner</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HTML</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CSS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JavaScript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Perl</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Visual Basic</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Product Design &amp; Development</w:t>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Profile</w:t>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Notable Achievements &amp; Skills</w:t>
            </w:r>
          </w:p>
        </w:tc>
      </w:tr>
      <w:tr>
        <w:trPr>
          <w:trHeight w:val="60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Effectively explain ideas &amp; information to both technical &amp; non-technical users</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Convert New Provider Certification Application to fill in PDF for public use</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Design &amp; implementation of the “Habilitation Homes Project” to connect licensed homes with recipients &amp; certified agencies; original “Critical Incident Report Tracking” system and statistics generation</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Design improved filing &amp; labeling system, archive process, electronic file system, document naming structure, letter template editing &amp; standardization</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Design charts &amp; graphs for Unit, Department, State &amp; Federal reports; UML diagrams, translate into written processes; gather information, develop content including graphics, proofread &amp; edit technical documents</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Develop process for archival &amp; offsite storage of files including training materials &amp; procedure development</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Develop plan to create database connections for previously invisible information working with management &amp; IT</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Reduce Management’s information systems data entry 50%; improved time management</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Develop &amp; update training material, teach &amp; tutor classes in Introduction to computers; MS Office Certification preparation</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Published author of “Pattern Drafting for Miniatures” &amp; “Pattern Making for Dolls” (Library of Congress); in “International Doll Magazine”, “Doll Castle News”, “Dolls, Bears &amp; Anywears”,  &amp; “Dolls In Miniature”</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numPr>
                <w:ilvl w:val="0"/>
                <w:numId w:val="1"/>
              </w:numPr>
              <w:spacing w:after="80" w:before="80" w:lineRule="auto"/>
              <w:ind w:left="342"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sz w:val="20"/>
                <w:szCs w:val="20"/>
                <w:rtl w:val="0"/>
              </w:rPr>
              <w:t xml:space="preserve">Website design, development, &amp; marketing including hand coded &amp; Word Press based websites</w:t>
            </w:r>
          </w:p>
          <w:p w:rsidR="00000000" w:rsidDel="00000000" w:rsidP="00000000" w:rsidRDefault="00000000" w:rsidRPr="00000000">
            <w:pPr>
              <w:numPr>
                <w:ilvl w:val="0"/>
                <w:numId w:val="1"/>
              </w:numPr>
              <w:spacing w:after="80" w:before="80" w:lineRule="auto"/>
              <w:ind w:left="342" w:hanging="360"/>
              <w:rPr>
                <w:rFonts w:ascii="Vijaya" w:cs="Vijaya" w:eastAsia="Vijaya" w:hAnsi="Vijaya"/>
              </w:rPr>
            </w:pPr>
            <w:r w:rsidDel="00000000" w:rsidR="00000000" w:rsidRPr="00000000">
              <w:rPr>
                <w:rFonts w:ascii="Libre Baskerville" w:cs="Libre Baskerville" w:eastAsia="Libre Baskerville" w:hAnsi="Libre Baskerville"/>
                <w:sz w:val="20"/>
                <w:szCs w:val="20"/>
                <w:rtl w:val="0"/>
              </w:rPr>
              <w:t xml:space="preserve">Curriculum development &amp; delivery of online classes</w:t>
            </w:r>
            <w:r w:rsidDel="00000000" w:rsidR="00000000" w:rsidRPr="00000000">
              <w:rPr>
                <w:rtl w:val="0"/>
              </w:rPr>
            </w:r>
          </w:p>
        </w:tc>
      </w:tr>
      <w:tr>
        <w:trPr>
          <w:trHeight w:val="2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Experience</w:t>
            </w:r>
          </w:p>
        </w:tc>
      </w:tr>
      <w:tr>
        <w:trPr>
          <w:trHeight w:val="7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State of Alaska, Division of Senior &amp; Disabilities Services</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Quality Assurance, Provider Certification &amp; Compliance</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Administrative Clerk II, Office Assistant I, Office Assistant II</w:t>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Anchorage, AK</w:t>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May 2008-Present</w:t>
            </w:r>
          </w:p>
        </w:tc>
      </w:tr>
      <w:tr>
        <w:trPr>
          <w:trHeight w:val="5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Nine Star Education &amp; Employment Services </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Career Development Center Mentor &amp; Computer Instructor</w:t>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Anchorage, AK</w:t>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April 2006-April 2008</w:t>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Sue’s Tiny Costumes </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Business Owner &amp; Webmaster</w:t>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Sept 1996-Present</w:t>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www.suestinycostumes.com</w:t>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Education &amp; Training</w:t>
            </w:r>
          </w:p>
        </w:tc>
      </w:tr>
      <w:tr>
        <w:trPr>
          <w:trHeight w:val="1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Charter College – Alpha Beta Kappa, Dean’s List</w:t>
            </w:r>
          </w:p>
          <w:p w:rsidR="00000000" w:rsidDel="00000000" w:rsidP="00000000" w:rsidRDefault="00000000" w:rsidRPr="00000000">
            <w:pPr>
              <w:spacing w:after="100" w:lineRule="auto"/>
              <w:ind w:left="288" w:firstLine="0"/>
              <w:contextualSpacing w:val="0"/>
            </w:pPr>
            <w:r w:rsidDel="00000000" w:rsidR="00000000" w:rsidRPr="00000000">
              <w:rPr>
                <w:rFonts w:ascii="Libre Baskerville" w:cs="Libre Baskerville" w:eastAsia="Libre Baskerville" w:hAnsi="Libre Baskerville"/>
                <w:sz w:val="20"/>
                <w:szCs w:val="20"/>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2009</w:t>
            </w:r>
          </w:p>
        </w:tc>
      </w:tr>
      <w:tr>
        <w:trPr>
          <w:trHeight w:val="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Microsoft Office Master Certification</w:t>
            </w:r>
          </w:p>
          <w:p w:rsidR="00000000" w:rsidDel="00000000" w:rsidP="00000000" w:rsidRDefault="00000000" w:rsidRPr="00000000">
            <w:pPr>
              <w:spacing w:after="100" w:lineRule="auto"/>
              <w:ind w:left="288" w:firstLine="0"/>
              <w:contextualSpacing w:val="0"/>
            </w:pPr>
            <w:r w:rsidDel="00000000" w:rsidR="00000000" w:rsidRPr="00000000">
              <w:rPr>
                <w:rFonts w:ascii="Libre Baskerville" w:cs="Libre Baskerville" w:eastAsia="Libre Baskerville" w:hAnsi="Libre Baskerville"/>
                <w:sz w:val="20"/>
                <w:szCs w:val="20"/>
                <w:rtl w:val="0"/>
              </w:rPr>
              <w:t xml:space="preserve">Word, Excel, Access, PowerPoint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2009</w:t>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Introduction to SharePoint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2011</w:t>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SharePoint for Site Owners &amp; Power Users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2013</w:t>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