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Writer</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4"/>
        </w:numPr>
        <w:spacing w:after="0" w:lineRule="auto"/>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2"/>
        </w:numPr>
        <w:spacing w:after="0" w:lineRule="auto"/>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9"/>
        </w:numPr>
        <w:spacing w:after="0" w:lineRule="auto"/>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0"/>
        </w:numPr>
        <w:spacing w:after="0" w:lineRule="auto"/>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11"/>
        </w:numPr>
        <w:spacing w:after="0" w:lineRule="auto"/>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11"/>
        </w:numPr>
        <w:spacing w:after="0" w:lineRule="auto"/>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11"/>
        </w:numPr>
        <w:spacing w:after="0" w:lineRule="auto"/>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8"/>
        </w:numPr>
        <w:spacing w:after="0" w:lineRule="auto"/>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5"/>
        </w:numPr>
        <w:spacing w:after="0" w:lineRule="auto"/>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3"/>
        </w:numPr>
        <w:spacing w:after="0" w:lineRule="auto"/>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13"/>
        </w:numPr>
        <w:spacing w:after="0" w:lineRule="auto"/>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12"/>
        </w:numPr>
        <w:spacing w:after="0" w:lineRule="auto"/>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6"/>
        </w:numPr>
        <w:spacing w:after="0" w:lineRule="auto"/>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1"/>
        </w:numPr>
        <w:spacing w:after="0" w:lineRule="auto"/>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7"/>
        </w:numPr>
        <w:spacing w:after="0" w:lineRule="auto"/>
        <w:ind w:left="720" w:hanging="36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p>
    <w:p w:rsidR="00000000" w:rsidDel="00000000" w:rsidP="00000000" w:rsidRDefault="00000000" w:rsidRPr="00000000">
      <w:pPr>
        <w:pStyle w:val="Heading3"/>
        <w:keepNext w:val="0"/>
        <w:keepLines w:val="0"/>
        <w:spacing w:after="200" w:before="200" w:line="240" w:lineRule="auto"/>
        <w:contextualSpacing w:val="0"/>
        <w:rPr>
          <w:rFonts w:ascii="Arial" w:cs="Arial" w:eastAsia="Arial" w:hAnsi="Arial"/>
          <w:sz w:val="23"/>
          <w:szCs w:val="23"/>
          <w:highlight w:val="white"/>
        </w:rPr>
      </w:pPr>
      <w:bookmarkStart w:colFirst="0" w:colLast="0" w:name="_65ndcyq2w2en"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b w:val="1"/>
          <w:rtl w:val="0"/>
        </w:rPr>
        <w:t xml:space="preserve">Certificate</w:t>
      </w:r>
      <w:r w:rsidDel="00000000" w:rsidR="00000000" w:rsidRPr="00000000">
        <w:rPr>
          <w:rtl w:val="0"/>
        </w:rPr>
        <w:t xml:space="preserve"> - Computerized Office Specialist</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