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cross that bridge when we get to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phrase is a horrible saying, a bad cliché and even worse as an answer to an employee's question or inquiry for information. Instead of the tired cliché better ways to answer might be I don't know yet but if you have ideas let me know. Or even a scenario of there are several unknowns at this time but some possible options could be A, B or C, we will have to see how things go in the near future.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bridge saying I want to know what pot holes are in the road before the bridge and if I need anything else to repair the bridge or build it. What can I do now so we are ready to cross the bridge! There is almost always something to do now that can pave the way to make later easier. Think proactive not reactive, even a little thing can help make reacting later easier and less overwhelming.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the reason I hate that saying! I want to take action to fix the problems before they get too big.</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