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2FB4" w14:textId="46F48FA3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Organize material and complete writing assignment according to set standards regarding order, clarity, conciseness, style, and terminology.  </w:t>
      </w:r>
    </w:p>
    <w:p w14:paraId="76F0C987" w14:textId="1FDC1C89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Maintain records and files of work and revisions.  </w:t>
      </w:r>
    </w:p>
    <w:p w14:paraId="0E7048A4" w14:textId="315B76CB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Edit, standardize, or make changes to material prepared by other writers or establishment personnel.  </w:t>
      </w:r>
    </w:p>
    <w:p w14:paraId="049F7427" w14:textId="5C72B669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Select photographs, drawings, sketches, diagrams, and charts to illustrate material.  </w:t>
      </w:r>
    </w:p>
    <w:p w14:paraId="7437B4F6" w14:textId="3DD713FA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Assist in laying out material for publication.  </w:t>
      </w:r>
    </w:p>
    <w:p w14:paraId="1826356F" w14:textId="1710AD46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Study drawings, specifications, mockups, and product samples to integrate and delineate technology, operating procedure, and production sequence and detail.  </w:t>
      </w:r>
    </w:p>
    <w:p w14:paraId="0CDCA4BD" w14:textId="37F49997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Arrange for typing, duplication, and distribution of material.  </w:t>
      </w:r>
    </w:p>
    <w:p w14:paraId="07A8B018" w14:textId="5278C460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Observe production, developmental, and experimental activities to determine operating procedure and detail.  </w:t>
      </w:r>
    </w:p>
    <w:p w14:paraId="6D783C7E" w14:textId="206CBF91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Review manufacturer's and trade catalogs, drawings and other data relative to operation, maintenance, and service of equipment.  </w:t>
      </w:r>
      <w:bookmarkStart w:id="0" w:name="_GoBack"/>
      <w:bookmarkEnd w:id="0"/>
    </w:p>
    <w:p w14:paraId="38B59B52" w14:textId="7EF083DD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Review published materials and recommend revisions or changes in scope, format, content, and methods of reproduction and binding.  </w:t>
      </w:r>
    </w:p>
    <w:p w14:paraId="2A1461D9" w14:textId="4E95D17F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Confer with customer representatives, vendors, plant executives, or publisher to establish technical specifications and to determine subject material to be developed for publication.  </w:t>
      </w:r>
    </w:p>
    <w:p w14:paraId="6AFA7920" w14:textId="516A905D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Interview production and engineering personnel and read journals and other material to become familiar with product technologies and production methods.  </w:t>
      </w:r>
    </w:p>
    <w:p w14:paraId="2605C2C7" w14:textId="33B61D5E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Develop or maintain online help documentation.  </w:t>
      </w:r>
    </w:p>
    <w:p w14:paraId="460E1366" w14:textId="1BF246D4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Analyze developments in specific field to determine need for revisions in previously published materials and development of new material.  </w:t>
      </w:r>
    </w:p>
    <w:p w14:paraId="250B185B" w14:textId="7CCA06F7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Draw sketches to illustrate specified materials or assembly sequence.  </w:t>
      </w:r>
    </w:p>
    <w:p w14:paraId="35B22EE8" w14:textId="4E9ED92E" w:rsidR="004D3E4C" w:rsidRPr="004D3E4C" w:rsidRDefault="004D3E4C" w:rsidP="004D3E4C">
      <w:pPr>
        <w:rPr>
          <w:rFonts w:ascii="Arial" w:hAnsi="Arial" w:cs="Arial"/>
          <w:sz w:val="28"/>
        </w:rPr>
      </w:pPr>
    </w:p>
    <w:p w14:paraId="0FBE3793" w14:textId="3EFEA203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>Technology Skills</w:t>
      </w:r>
    </w:p>
    <w:p w14:paraId="0F66CC36" w14:textId="4EF11DD7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Content workflow software — Atlassian JIRA </w:t>
      </w:r>
    </w:p>
    <w:p w14:paraId="75B4E3DE" w14:textId="426E158D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Data base reporting software — Microsoft SQL Server Reporting Services; Oracle Business Intelligence Discoverer; SAP Crystal Reports </w:t>
      </w:r>
    </w:p>
    <w:p w14:paraId="3796BAF4" w14:textId="63DEFB62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Data base user interface and query software — Author-it; FileMaker Pro; Microsoft Access; Structured query language SQL   </w:t>
      </w:r>
    </w:p>
    <w:p w14:paraId="2C8EED7F" w14:textId="3DD1407B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lastRenderedPageBreak/>
        <w:t xml:space="preserve">Data mining software — IBM Cognos Business Intelligence  </w:t>
      </w:r>
    </w:p>
    <w:p w14:paraId="0239E63A" w14:textId="244A6F95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Desktop publishing software — Adobe Systems Adobe InDesign; </w:t>
      </w:r>
      <w:proofErr w:type="spellStart"/>
      <w:r w:rsidRPr="004D3E4C">
        <w:rPr>
          <w:rFonts w:ascii="Arial" w:hAnsi="Arial" w:cs="Arial"/>
          <w:sz w:val="28"/>
        </w:rPr>
        <w:t>MadCap</w:t>
      </w:r>
      <w:proofErr w:type="spellEnd"/>
      <w:r w:rsidRPr="004D3E4C">
        <w:rPr>
          <w:rFonts w:ascii="Arial" w:hAnsi="Arial" w:cs="Arial"/>
          <w:sz w:val="28"/>
        </w:rPr>
        <w:t xml:space="preserve"> Software </w:t>
      </w:r>
      <w:proofErr w:type="spellStart"/>
      <w:r w:rsidRPr="004D3E4C">
        <w:rPr>
          <w:rFonts w:ascii="Arial" w:hAnsi="Arial" w:cs="Arial"/>
          <w:sz w:val="28"/>
        </w:rPr>
        <w:t>MadCap</w:t>
      </w:r>
      <w:proofErr w:type="spellEnd"/>
      <w:r w:rsidRPr="004D3E4C">
        <w:rPr>
          <w:rFonts w:ascii="Arial" w:hAnsi="Arial" w:cs="Arial"/>
          <w:sz w:val="28"/>
        </w:rPr>
        <w:t xml:space="preserve"> Flare; Microsoft Publisher; PTC </w:t>
      </w:r>
      <w:proofErr w:type="spellStart"/>
      <w:r w:rsidRPr="004D3E4C">
        <w:rPr>
          <w:rFonts w:ascii="Arial" w:hAnsi="Arial" w:cs="Arial"/>
          <w:sz w:val="28"/>
        </w:rPr>
        <w:t>Arbortext</w:t>
      </w:r>
      <w:proofErr w:type="spellEnd"/>
      <w:r w:rsidRPr="004D3E4C">
        <w:rPr>
          <w:rFonts w:ascii="Arial" w:hAnsi="Arial" w:cs="Arial"/>
          <w:sz w:val="28"/>
        </w:rPr>
        <w:t xml:space="preserve">   </w:t>
      </w:r>
    </w:p>
    <w:p w14:paraId="0241DE52" w14:textId="56A75B47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Development environment software — Darwin information typing architecture DITA; IBM Rational ClearQuest; Microsoft Visual Basic; Standardized general markup language SGML  </w:t>
      </w:r>
    </w:p>
    <w:p w14:paraId="33FA9974" w14:textId="4F1C2190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Document management software — Adobe Systems Adobe Acrobat </w:t>
      </w:r>
    </w:p>
    <w:p w14:paraId="2FDDC151" w14:textId="6D659CD0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Electronic mail software — IBM Notes; Microsoft Outlook </w:t>
      </w:r>
    </w:p>
    <w:p w14:paraId="694E0BE0" w14:textId="15B16DF1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Enterprise application integration software — Extensible markup language XML </w:t>
      </w:r>
    </w:p>
    <w:p w14:paraId="722A8D34" w14:textId="52D382C1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File versioning software — Git </w:t>
      </w:r>
    </w:p>
    <w:p w14:paraId="6577F541" w14:textId="5556B84F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Graphics or photo imaging software — Adobe Systems Adobe Flash; Adobe Systems Adobe Photoshop; Corel CorelDraw Graphics Suite; Microsoft Visio </w:t>
      </w:r>
    </w:p>
    <w:p w14:paraId="4608B812" w14:textId="75D0ACD2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Internet browser software — Web browser software  </w:t>
      </w:r>
    </w:p>
    <w:p w14:paraId="578A753C" w14:textId="263BF89D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Office suite software — Microsoft Office  </w:t>
      </w:r>
    </w:p>
    <w:p w14:paraId="75C071CF" w14:textId="174BF58A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Presentation software — Microsoft PowerPoint </w:t>
      </w:r>
    </w:p>
    <w:p w14:paraId="72DB0B6E" w14:textId="7AE99D11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Project management software — Microsoft Project; Microsoft SharePoint </w:t>
      </w:r>
    </w:p>
    <w:p w14:paraId="58527744" w14:textId="174828A7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Spreadsheet software — Microsoft Excel </w:t>
      </w:r>
    </w:p>
    <w:p w14:paraId="6EB652BA" w14:textId="6F3B845E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Web page creation and editing software — Adobe Systems Adobe Dreamweaver; Adobe Systems Adobe Flash Player; </w:t>
      </w:r>
      <w:proofErr w:type="spellStart"/>
      <w:r w:rsidRPr="004D3E4C">
        <w:rPr>
          <w:rFonts w:ascii="Arial" w:hAnsi="Arial" w:cs="Arial"/>
          <w:sz w:val="28"/>
        </w:rPr>
        <w:t>JustSystems</w:t>
      </w:r>
      <w:proofErr w:type="spellEnd"/>
      <w:r w:rsidRPr="004D3E4C">
        <w:rPr>
          <w:rFonts w:ascii="Arial" w:hAnsi="Arial" w:cs="Arial"/>
          <w:sz w:val="28"/>
        </w:rPr>
        <w:t xml:space="preserve"> </w:t>
      </w:r>
      <w:proofErr w:type="spellStart"/>
      <w:r w:rsidRPr="004D3E4C">
        <w:rPr>
          <w:rFonts w:ascii="Arial" w:hAnsi="Arial" w:cs="Arial"/>
          <w:sz w:val="28"/>
        </w:rPr>
        <w:t>XMetaL</w:t>
      </w:r>
      <w:proofErr w:type="spellEnd"/>
      <w:r w:rsidRPr="004D3E4C">
        <w:rPr>
          <w:rFonts w:ascii="Arial" w:hAnsi="Arial" w:cs="Arial"/>
          <w:sz w:val="28"/>
        </w:rPr>
        <w:t xml:space="preserve">; </w:t>
      </w:r>
      <w:proofErr w:type="spellStart"/>
      <w:r w:rsidRPr="004D3E4C">
        <w:rPr>
          <w:rFonts w:ascii="Arial" w:hAnsi="Arial" w:cs="Arial"/>
          <w:sz w:val="28"/>
        </w:rPr>
        <w:t>Quadralay</w:t>
      </w:r>
      <w:proofErr w:type="spellEnd"/>
      <w:r w:rsidRPr="004D3E4C">
        <w:rPr>
          <w:rFonts w:ascii="Arial" w:hAnsi="Arial" w:cs="Arial"/>
          <w:sz w:val="28"/>
        </w:rPr>
        <w:t xml:space="preserve"> </w:t>
      </w:r>
      <w:proofErr w:type="spellStart"/>
      <w:r w:rsidRPr="004D3E4C">
        <w:rPr>
          <w:rFonts w:ascii="Arial" w:hAnsi="Arial" w:cs="Arial"/>
          <w:sz w:val="28"/>
        </w:rPr>
        <w:t>WebWorks</w:t>
      </w:r>
      <w:proofErr w:type="spellEnd"/>
      <w:r w:rsidRPr="004D3E4C">
        <w:rPr>
          <w:rFonts w:ascii="Arial" w:hAnsi="Arial" w:cs="Arial"/>
          <w:sz w:val="28"/>
        </w:rPr>
        <w:t xml:space="preserve"> </w:t>
      </w:r>
      <w:proofErr w:type="spellStart"/>
      <w:r w:rsidRPr="004D3E4C">
        <w:rPr>
          <w:rFonts w:ascii="Arial" w:hAnsi="Arial" w:cs="Arial"/>
          <w:sz w:val="28"/>
        </w:rPr>
        <w:t>ePublisher</w:t>
      </w:r>
      <w:proofErr w:type="spellEnd"/>
      <w:r w:rsidRPr="004D3E4C">
        <w:rPr>
          <w:rFonts w:ascii="Arial" w:hAnsi="Arial" w:cs="Arial"/>
          <w:sz w:val="28"/>
        </w:rPr>
        <w:t xml:space="preserve">  </w:t>
      </w:r>
    </w:p>
    <w:p w14:paraId="6390A068" w14:textId="6B5ABB04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Web platform development software — Cascading Style Sheets CSS; Hypertext markup language HTML; JavaScript; Microsoft ASP.NET </w:t>
      </w:r>
    </w:p>
    <w:p w14:paraId="3E6692EB" w14:textId="464C4F2E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Word processing software — Microsoft Word </w:t>
      </w:r>
    </w:p>
    <w:p w14:paraId="001F12BF" w14:textId="7886809B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Analytical or scientific software — SAS </w:t>
      </w:r>
    </w:p>
    <w:p w14:paraId="431EE6E7" w14:textId="4FEC4AB9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Computer aided design CAD software— Autodesk AutoCAD; Dassault </w:t>
      </w:r>
      <w:proofErr w:type="spellStart"/>
      <w:r w:rsidRPr="004D3E4C">
        <w:rPr>
          <w:rFonts w:ascii="Arial" w:hAnsi="Arial" w:cs="Arial"/>
          <w:sz w:val="28"/>
        </w:rPr>
        <w:t>Systemes</w:t>
      </w:r>
      <w:proofErr w:type="spellEnd"/>
      <w:r w:rsidRPr="004D3E4C">
        <w:rPr>
          <w:rFonts w:ascii="Arial" w:hAnsi="Arial" w:cs="Arial"/>
          <w:sz w:val="28"/>
        </w:rPr>
        <w:t xml:space="preserve"> CATIA; Dassault </w:t>
      </w:r>
      <w:proofErr w:type="spellStart"/>
      <w:r w:rsidRPr="004D3E4C">
        <w:rPr>
          <w:rFonts w:ascii="Arial" w:hAnsi="Arial" w:cs="Arial"/>
          <w:sz w:val="28"/>
        </w:rPr>
        <w:t>Systemes</w:t>
      </w:r>
      <w:proofErr w:type="spellEnd"/>
      <w:r w:rsidRPr="004D3E4C">
        <w:rPr>
          <w:rFonts w:ascii="Arial" w:hAnsi="Arial" w:cs="Arial"/>
          <w:sz w:val="28"/>
        </w:rPr>
        <w:t xml:space="preserve"> SOLIDWORKS; PTC Creo Parametric </w:t>
      </w:r>
    </w:p>
    <w:p w14:paraId="138D0AA2" w14:textId="3F13069A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Computer based training software — Adobe Systems Adobe Captivate  </w:t>
      </w:r>
    </w:p>
    <w:p w14:paraId="24DD9B21" w14:textId="47B4F1AE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Configuration management software — IBM Rational ClearCase; Perforce Helix software </w:t>
      </w:r>
    </w:p>
    <w:p w14:paraId="64951641" w14:textId="36FB8A7A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Enterprise resource planning ERP software— SAP Business Objects </w:t>
      </w:r>
    </w:p>
    <w:p w14:paraId="4683B094" w14:textId="707640DE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Financial analysis software — Oracle E-Business Suite Financials </w:t>
      </w:r>
    </w:p>
    <w:p w14:paraId="4519E5FF" w14:textId="7A51ABE0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lastRenderedPageBreak/>
        <w:t xml:space="preserve">Graphical user interface development software — Adobe Systems Adobe </w:t>
      </w:r>
      <w:proofErr w:type="spellStart"/>
      <w:r w:rsidRPr="004D3E4C">
        <w:rPr>
          <w:rFonts w:ascii="Arial" w:hAnsi="Arial" w:cs="Arial"/>
          <w:sz w:val="28"/>
        </w:rPr>
        <w:t>RoboHelp</w:t>
      </w:r>
      <w:proofErr w:type="spellEnd"/>
      <w:r w:rsidRPr="004D3E4C">
        <w:rPr>
          <w:rFonts w:ascii="Arial" w:hAnsi="Arial" w:cs="Arial"/>
          <w:sz w:val="28"/>
        </w:rPr>
        <w:t xml:space="preserve">  </w:t>
      </w:r>
    </w:p>
    <w:p w14:paraId="0D994560" w14:textId="03A378F1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Medical software — Epic Systems </w:t>
      </w:r>
    </w:p>
    <w:p w14:paraId="4C073044" w14:textId="6AFC3A0B" w:rsidR="004D3E4C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Object or </w:t>
      </w:r>
      <w:proofErr w:type="gramStart"/>
      <w:r w:rsidRPr="004D3E4C">
        <w:rPr>
          <w:rFonts w:ascii="Arial" w:hAnsi="Arial" w:cs="Arial"/>
          <w:sz w:val="28"/>
        </w:rPr>
        <w:t>component oriented</w:t>
      </w:r>
      <w:proofErr w:type="gramEnd"/>
      <w:r w:rsidRPr="004D3E4C">
        <w:rPr>
          <w:rFonts w:ascii="Arial" w:hAnsi="Arial" w:cs="Arial"/>
          <w:sz w:val="28"/>
        </w:rPr>
        <w:t xml:space="preserve"> development software — Objective C; Oracle Java </w:t>
      </w:r>
    </w:p>
    <w:p w14:paraId="30EE15E1" w14:textId="4D37096C" w:rsidR="004C20F6" w:rsidRPr="004D3E4C" w:rsidRDefault="004D3E4C" w:rsidP="004D3E4C">
      <w:pPr>
        <w:rPr>
          <w:rFonts w:ascii="Arial" w:hAnsi="Arial" w:cs="Arial"/>
          <w:sz w:val="28"/>
        </w:rPr>
      </w:pPr>
      <w:r w:rsidRPr="004D3E4C">
        <w:rPr>
          <w:rFonts w:ascii="Arial" w:hAnsi="Arial" w:cs="Arial"/>
          <w:sz w:val="28"/>
        </w:rPr>
        <w:t xml:space="preserve">Video creation and editing software — Apple Final Cut Pro </w:t>
      </w:r>
    </w:p>
    <w:sectPr w:rsidR="004C20F6" w:rsidRPr="004D3E4C" w:rsidSect="004D3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67683"/>
    <w:multiLevelType w:val="hybridMultilevel"/>
    <w:tmpl w:val="D5220956"/>
    <w:lvl w:ilvl="0" w:tplc="36D63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018B6"/>
    <w:multiLevelType w:val="hybridMultilevel"/>
    <w:tmpl w:val="600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4C"/>
    <w:rsid w:val="004C20F6"/>
    <w:rsid w:val="004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C4DB"/>
  <w15:chartTrackingRefBased/>
  <w15:docId w15:val="{33724060-4FA4-4E2D-A4BA-616A9631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0C7E1C-A28C-4B5B-80B4-F0A5756D657A}">
  <we:reference id="wa104038830" version="1.0.0.3" store="en-US" storeType="OMEX"/>
  <we:alternateReferences>
    <we:reference id="WA104038830" version="1.0.0.3" store="WA10403883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2018-07-26T17:53:00Z</dcterms:created>
  <dcterms:modified xsi:type="dcterms:W3CDTF">2018-07-26T18:06:00Z</dcterms:modified>
</cp:coreProperties>
</file>