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206367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6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Okay, Ann. Its meeting notes Thats archival, Lizzie. Someday we may need You can definitely about a program we to provide evidence throw this piece of never implemented. of work we didnt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paper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©donna a lewis Dist, by The Washington Postwriters Group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