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Job hunt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Install Linkedin app in tablet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Modular layout using drawnfor resume each bullet point is text box moved on or off the page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Call eap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Call Dr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Call hr block for appt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trike w:val="1"/>
          <w:sz w:val="20"/>
          <w:szCs w:val="20"/>
          <w:rtl w:val="0"/>
        </w:rPr>
        <w:t xml:space="preserve">Call IRS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