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Re-Certification Folder Process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HCB Blue folders</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1:</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Keep all certification forms in the file.  Any old correspondence and checklists get pulled out.  </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2:</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Pull all information out for off-storage.  Exception:  Keep the CIR training certificate in the file if it was not re-submitted.</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3:</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Pull all information out for off-storage.  Keep tabs for re-use.</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4:</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the Program Administrator information if there has been a change to this information.  If it is the same PA keep the information in the file.</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5:</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the policies that have been updated and replace with current policies.  Otherwise, keep this information in the file.</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0" w:before="0" w:line="240" w:lineRule="auto"/>
        <w:ind w:left="720" w:right="0" w:hanging="360"/>
        <w:jc w:val="left"/>
        <w:rPr>
          <w:b w:val="0"/>
          <w:sz w:val="22"/>
          <w:szCs w:val="22"/>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6:</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This is permanent information so do not remove.  Please note that is Section 6.2 there may be information/policies that were submitted during a compliance review that needs to be incorporated into the file.  </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SST folders and updates site based Residential Habilitation providers. Please put each home’s license in the order it is listed on the site form and place in section 3-5.</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Care Coordination Folders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materials in these folder is not moved around except in the rare case that the folder is too full then it is processed for offsite storage. Otherwise do the following:</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Left side: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Current materials on top Certification form, check list, application, and BCU form</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200" w:before="0" w:line="276" w:lineRule="auto"/>
        <w:ind w:left="720" w:right="0" w:hanging="360"/>
        <w:jc w:val="left"/>
        <w:rPr>
          <w:b w:val="1"/>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Right side:</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Training, education and resume </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Materials should be oldest on bottom to newest on top</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If the label for the file has a CM number or CMX replace the label with the correct format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2903220" cy="541020"/>
            <wp:effectExtent b="0" l="0" r="0" t="0"/>
            <wp:docPr id="1" name="image03.png"/>
            <a:graphic>
              <a:graphicData uri="http://schemas.openxmlformats.org/drawingml/2006/picture">
                <pic:pic>
                  <pic:nvPicPr>
                    <pic:cNvPr id="0" name="image03.png"/>
                    <pic:cNvPicPr preferRelativeResize="0"/>
                  </pic:nvPicPr>
                  <pic:blipFill>
                    <a:blip r:embed="rId5"/>
                    <a:srcRect b="61691" l="36619" r="14595" t="26700"/>
                    <a:stretch>
                      <a:fillRect/>
                    </a:stretch>
                  </pic:blipFill>
                  <pic:spPr>
                    <a:xfrm>
                      <a:off x="0" y="0"/>
                      <a:ext cx="2903220" cy="5410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PCA Folders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PCA Folders are similar to HCB Folders in setup and archive materials as follows: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1:</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Keep all certification forms, old correspondence and checklists move to offsite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2:</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remove old application form, only keep CIR Certificate if new one has not been submitted </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3:</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remove everything as new materials should have been submitted during recertification. Keep tabs for re-use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4:</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policies that have been updated</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5:</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only remove information that has been updated</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Section 6:</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never remove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materials pulled out of the folder should be placed in a manila folder and labeled as follows to show the Agency Name, Provider #, Physical City of Agency, and Current certification period you are archiving.</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2819400" cy="899160"/>
            <wp:effectExtent b="0" l="0" r="0" t="0"/>
            <wp:docPr id="3" name="image06.png"/>
            <a:graphic>
              <a:graphicData uri="http://schemas.openxmlformats.org/drawingml/2006/picture">
                <pic:pic>
                  <pic:nvPicPr>
                    <pic:cNvPr id="0" name="image06.png"/>
                    <pic:cNvPicPr preferRelativeResize="0"/>
                  </pic:nvPicPr>
                  <pic:blipFill>
                    <a:blip r:embed="rId6"/>
                    <a:srcRect b="46657" l="22453" r="64357" t="42876"/>
                    <a:stretch>
                      <a:fillRect/>
                    </a:stretch>
                  </pic:blipFill>
                  <pic:spPr>
                    <a:xfrm>
                      <a:off x="0" y="0"/>
                      <a:ext cx="2819400" cy="899160"/>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or</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w:t>
      </w:r>
      <w:r w:rsidDel="00000000" w:rsidR="00000000" w:rsidRPr="00000000">
        <w:drawing>
          <wp:inline distB="0" distT="0" distL="0" distR="0">
            <wp:extent cx="2819400" cy="883920"/>
            <wp:effectExtent b="0" l="0" r="0" t="0"/>
            <wp:docPr id="2" name="image05.png"/>
            <a:graphic>
              <a:graphicData uri="http://schemas.openxmlformats.org/drawingml/2006/picture">
                <pic:pic>
                  <pic:nvPicPr>
                    <pic:cNvPr id="0" name="image05.png"/>
                    <pic:cNvPicPr preferRelativeResize="0"/>
                  </pic:nvPicPr>
                  <pic:blipFill>
                    <a:blip r:embed="rId7"/>
                    <a:srcRect b="46747" l="22569" r="64375" t="43042"/>
                    <a:stretch>
                      <a:fillRect/>
                    </a:stretch>
                  </pic:blipFill>
                  <pic:spPr>
                    <a:xfrm>
                      <a:off x="0" y="0"/>
                      <a:ext cx="2819400" cy="88392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2903220" cy="518160"/>
            <wp:effectExtent b="0" l="0" r="0" t="0"/>
            <wp:docPr id="4" name="image07.png"/>
            <a:graphic>
              <a:graphicData uri="http://schemas.openxmlformats.org/drawingml/2006/picture">
                <pic:pic>
                  <pic:nvPicPr>
                    <pic:cNvPr id="0" name="image07.png"/>
                    <pic:cNvPicPr preferRelativeResize="0"/>
                  </pic:nvPicPr>
                  <pic:blipFill>
                    <a:blip r:embed="rId8"/>
                    <a:srcRect b="61857" l="36491" r="14724" t="26865"/>
                    <a:stretch>
                      <a:fillRect/>
                    </a:stretch>
                  </pic:blipFill>
                  <pic:spPr>
                    <a:xfrm>
                      <a:off x="0" y="0"/>
                      <a:ext cx="2903220" cy="51816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for Care Coordinators</w:t>
      </w:r>
      <w:r w:rsidDel="00000000" w:rsidR="00000000" w:rsidRPr="00000000">
        <w:rPr>
          <w:rtl w:val="0"/>
        </w:rPr>
      </w:r>
    </w:p>
    <w:sectPr>
      <w:headerReference r:id="rId9" w:type="default"/>
      <w:footerReference r:id="rId1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60"/>
      </w:tabs>
      <w:spacing w:after="720" w:before="0" w:line="276" w:lineRule="auto"/>
      <w:ind w:left="0" w:right="0" w:firstLine="0"/>
      <w:contextualSpacing w:val="0"/>
      <w:jc w:val="left"/>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Recertification folder processing 4-23-2015</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60"/>
      </w:tabs>
      <w:spacing w:after="200" w:before="720" w:line="276"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2">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abstractNum w:abstractNumId="3">
    <w:lvl w:ilvl="0">
      <w:start w:val="1"/>
      <w:numFmt w:val="bullet"/>
      <w:lvlText w:val="●"/>
      <w:lvlJc w:val="left"/>
      <w:pPr>
        <w:ind w:left="720" w:firstLine="1800"/>
      </w:pPr>
      <w:rPr>
        <w:rFonts w:ascii="Arial" w:cs="Arial" w:eastAsia="Arial" w:hAnsi="Arial"/>
      </w:rPr>
    </w:lvl>
    <w:lvl w:ilvl="1">
      <w:start w:val="1"/>
      <w:numFmt w:val="bullet"/>
      <w:lvlText w:val="o"/>
      <w:lvlJc w:val="left"/>
      <w:pPr>
        <w:ind w:left="1440" w:firstLine="3960"/>
      </w:pPr>
      <w:rPr>
        <w:rFonts w:ascii="Arial" w:cs="Arial" w:eastAsia="Arial" w:hAnsi="Arial"/>
      </w:rPr>
    </w:lvl>
    <w:lvl w:ilvl="2">
      <w:start w:val="1"/>
      <w:numFmt w:val="bullet"/>
      <w:lvlText w:val="▪"/>
      <w:lvlJc w:val="left"/>
      <w:pPr>
        <w:ind w:left="2160" w:firstLine="6120"/>
      </w:pPr>
      <w:rPr>
        <w:rFonts w:ascii="Arial" w:cs="Arial" w:eastAsia="Arial" w:hAnsi="Arial"/>
      </w:rPr>
    </w:lvl>
    <w:lvl w:ilvl="3">
      <w:start w:val="1"/>
      <w:numFmt w:val="bullet"/>
      <w:lvlText w:val="●"/>
      <w:lvlJc w:val="left"/>
      <w:pPr>
        <w:ind w:left="2880" w:firstLine="8280"/>
      </w:pPr>
      <w:rPr>
        <w:rFonts w:ascii="Arial" w:cs="Arial" w:eastAsia="Arial" w:hAnsi="Arial"/>
      </w:rPr>
    </w:lvl>
    <w:lvl w:ilvl="4">
      <w:start w:val="1"/>
      <w:numFmt w:val="bullet"/>
      <w:lvlText w:val="o"/>
      <w:lvlJc w:val="left"/>
      <w:pPr>
        <w:ind w:left="3600" w:firstLine="10440"/>
      </w:pPr>
      <w:rPr>
        <w:rFonts w:ascii="Arial" w:cs="Arial" w:eastAsia="Arial" w:hAnsi="Arial"/>
      </w:rPr>
    </w:lvl>
    <w:lvl w:ilvl="5">
      <w:start w:val="1"/>
      <w:numFmt w:val="bullet"/>
      <w:lvlText w:val="▪"/>
      <w:lvlJc w:val="left"/>
      <w:pPr>
        <w:ind w:left="4320" w:firstLine="12600"/>
      </w:pPr>
      <w:rPr>
        <w:rFonts w:ascii="Arial" w:cs="Arial" w:eastAsia="Arial" w:hAnsi="Arial"/>
      </w:rPr>
    </w:lvl>
    <w:lvl w:ilvl="6">
      <w:start w:val="1"/>
      <w:numFmt w:val="bullet"/>
      <w:lvlText w:val="●"/>
      <w:lvlJc w:val="left"/>
      <w:pPr>
        <w:ind w:left="5040" w:firstLine="14760"/>
      </w:pPr>
      <w:rPr>
        <w:rFonts w:ascii="Arial" w:cs="Arial" w:eastAsia="Arial" w:hAnsi="Arial"/>
      </w:rPr>
    </w:lvl>
    <w:lvl w:ilvl="7">
      <w:start w:val="1"/>
      <w:numFmt w:val="bullet"/>
      <w:lvlText w:val="o"/>
      <w:lvlJc w:val="left"/>
      <w:pPr>
        <w:ind w:left="5760" w:firstLine="16920"/>
      </w:pPr>
      <w:rPr>
        <w:rFonts w:ascii="Arial" w:cs="Arial" w:eastAsia="Arial" w:hAnsi="Arial"/>
      </w:rPr>
    </w:lvl>
    <w:lvl w:ilvl="8">
      <w:start w:val="1"/>
      <w:numFmt w:val="bullet"/>
      <w:lvlText w:val="▪"/>
      <w:lvlJc w:val="left"/>
      <w:pPr>
        <w:ind w:left="6480" w:firstLine="1908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image" Target="media/image03.png"/><Relationship Id="rId6" Type="http://schemas.openxmlformats.org/officeDocument/2006/relationships/image" Target="media/image06.png"/><Relationship Id="rId7" Type="http://schemas.openxmlformats.org/officeDocument/2006/relationships/image" Target="media/image05.png"/><Relationship Id="rId8" Type="http://schemas.openxmlformats.org/officeDocument/2006/relationships/image" Target="media/image07.png"/></Relationships>
</file>