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8"/>
          <w:szCs w:val="28"/>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Brooks College Fashion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March 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April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March 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May 2009</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Balancing Life and Work John Parker </w:t>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Novel Install Fest IT Expo</w:t>
        <w:tab/>
        <w:t xml:space="preserve"> </w:t>
        <w:tab/>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AmeriCorps Conference National Association for Community Volunteerism </w:t>
        <w:tab/>
        <w:tab/>
        <w:tab/>
        <w:tab/>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Association of Information Technology Professionals Charter College </w:t>
        <w:tab/>
        <w:tab/>
        <w:tab/>
        <w:tab/>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