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Palmer, AK </w:t>
      </w:r>
      <w:r w:rsidDel="00000000" w:rsidR="00000000" w:rsidRPr="00000000">
        <w:rPr>
          <w:rtl w:val="0"/>
        </w:rPr>
      </w:r>
    </w:p>
    <w:p w:rsidR="00000000" w:rsidDel="00000000" w:rsidP="00000000" w:rsidRDefault="00000000" w:rsidRPr="00000000">
      <w:pPr>
        <w:spacing w:after="0" w:before="0" w:line="273" w:lineRule="auto"/>
        <w:contextualSpacing w:val="0"/>
      </w:pPr>
      <w:bookmarkStart w:colFirst="0" w:colLast="0" w:name="_gjdgxs" w:id="0"/>
      <w:bookmarkEnd w:id="0"/>
      <w:r w:rsidDel="00000000" w:rsidR="00000000" w:rsidRPr="00000000">
        <w:rPr>
          <w:rFonts w:ascii="Times New Roman" w:cs="Times New Roman" w:eastAsia="Times New Roman" w:hAnsi="Times New Roman"/>
          <w:b w:val="0"/>
          <w:color w:val="333333"/>
          <w:sz w:val="20"/>
          <w:szCs w:val="20"/>
          <w:highlight w:val="white"/>
          <w:rtl w:val="0"/>
        </w:rPr>
        <w:t xml:space="preserve">907-746-5978 Home</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333333"/>
          <w:sz w:val="20"/>
          <w:szCs w:val="20"/>
          <w:rtl w:val="0"/>
        </w:rPr>
        <w:t xml:space="preserve">907-355-3750 Cell</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sue@sue-a-darby.com</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www.sue-a-darby.com</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Skills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bookmarkStart w:colFirst="0" w:colLast="0" w:name="_30j0zll" w:id="1"/>
      <w:bookmarkEnd w:id="1"/>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b w:val="0"/>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b w:val="0"/>
          <w:color w:val="000000"/>
          <w:sz w:val="20"/>
          <w:szCs w:val="20"/>
          <w:highlight w:val="white"/>
          <w:rtl w:val="0"/>
        </w:rPr>
        <w:t xml:space="preserve"> MMIS, DS3, Citrix, Access, Enterprise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b w:val="0"/>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b w:val="0"/>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b w:val="0"/>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b w:val="0"/>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b w:val="0"/>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b w:val="0"/>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b w:val="0"/>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input on applicant selection or termination</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Copyright holder for both books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Published author in 4 magazines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before="0" w:line="240" w:lineRule="auto"/>
        <w:ind w:left="3600" w:firstLine="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b w:val="0"/>
          <w:color w:val="000000"/>
          <w:sz w:val="20"/>
          <w:szCs w:val="20"/>
          <w:highlight w:val="whit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ab/>
        <w:tab/>
        <w:tab/>
        <w:tab/>
        <w:t xml:space="preserve">Bachelors of Science– Alpha Beta Kappa 3.85 GPA</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b w:val="0"/>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b w:val="0"/>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spacing w:after="0" w:before="0" w:line="273" w:lineRule="auto"/>
        <w:ind w:left="720" w:hanging="359"/>
        <w:contextualSpacing w:val="0"/>
      </w:pP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tl w:val="0"/>
        </w:rPr>
      </w:r>
    </w:p>
    <w:p w:rsidR="00000000" w:rsidDel="00000000" w:rsidP="00000000" w:rsidRDefault="00000000" w:rsidRPr="00000000">
      <w:pPr>
        <w:spacing w:after="0" w:before="240" w:line="273" w:lineRule="auto"/>
        <w:contextualSpacing w:val="0"/>
      </w:pPr>
      <w:bookmarkStart w:colFirst="0" w:colLast="0" w:name="_1fob9te" w:id="2"/>
      <w:bookmarkEnd w:id="2"/>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