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72"/>
          <w:szCs w:val="72"/>
          <w:highlight w:val="white"/>
          <w:u w:val="none"/>
          <w:vertAlign w:val="baseline"/>
          <w:rtl w:val="0"/>
        </w:rPr>
        <w:t xml:space="preserv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Office Suites: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Databases: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Graphic Art Suites: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Operating Systems: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Open Source:</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Cloud Based:</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Social Media:</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CMS: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Programming Languages: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Sue’s Tiny Costumes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t>
        <w:tab/>
        <w:t xml:space="preserve">Entrepreneur                                                                Oct 1995-Present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Senior Services Technician                                                                                                                     Feb 2014-Present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Office Assistant II                                                                                                                                       Nov 2011-Feb 2014</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Alaska Office Specialists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Entrepreneur                                                                   Oct 2008 -Present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Books, Music &amp; More</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t>
        <w:tab/>
        <w:t xml:space="preserve">Entrepreneur                                                                    Oct 2008 -Present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Coffee Institute</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t>
        <w:tab/>
        <w:t xml:space="preserve">Entrepreneur                                                                     Oct 2008 -Present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Nine Star Education &amp; Employment</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Charter College                                 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Bachelors of Science Degree</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Bachelors of Science Degree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Associate of Applied Science Degree -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Associate of Applied Science Degree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Certificate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Certificate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GNC Web Creations                                                                                                                                       Online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COGNOS                                                                                                                                                            2014</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HIPAA Security 201 State of Alaska                                                                                                           2014</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Archiving Basics State of Alaska                                                                                                                 2012</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Introduction to Share Point with Lab State of Alaska                                                                           2011</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Introduction to Supervisor Training State of Alaska                                                                             2011</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Basic Care Coordination Training for QA State of Alaska                                                                   2010</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Introduction to Office 2007 State of Alaska                                                                                              2009</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color w:val="333333"/>
        <w:sz w:val="20"/>
        <w:szCs w:val="20"/>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color w:val="333333"/>
        <w:sz w:val="20"/>
        <w:szCs w:val="20"/>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color w:val="333333"/>
        <w:sz w:val="20"/>
        <w:szCs w:val="20"/>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4">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5">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6">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7">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