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drawing>
          <wp:inline distB="19050" distT="19050" distL="19050" distR="19050">
            <wp:extent cx="5918200" cy="763903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18200" cy="763903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4795.2"/>
        <w:contextualSpacing w:val="0"/>
        <w:jc w:val="left"/>
        <w:rPr/>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 Darby 907-746-5978 Home 907-707-5654 Mobile www.sue-a-darby.com sue@sue-a-darby.com @suedarby Linkedin/suedarby 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312"/>
        <w:contextualSpacing w:val="0"/>
        <w:jc w:val="left"/>
        <w:rPr/>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everyone understand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Clout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Experience (Full-Time) 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 Office Assistant II Nov 2011-Feb 2014 Admin Clerk II May 2008-Nov 2011 Nine Star Education &amp; Employment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48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Career Development Mentor &amp; Computer Instructor Apr 2006-Apr 2008 Sue’s Tiny Costumes, Alaska Office Specialists, Books, Music &amp; More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 Oct 1995-Present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Alpha Beta Kappa</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Business Management and Technology Associate of Applied Science Degree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Business Management Practice Certificate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Computerized Office Specialist MS Office Master Certification</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Continuing Education Subjects (Complete and in progress) Technical Writing, Project Management, Statistics, Research Methodology, Telecommunications, Advanced Web Development, Visual Basic.NET, Business Law, Contract Management, Human Resources, Operations Management, Perl, Marketing, , Java, HTML 5, CSS, JavaScript, PHP, MYSQL, Web design, Game Development with Unity and C#, A+ Certification Training COGNOS, HIPAA Security 201, Archiving Basics, Introduction to Share Point with Lab, Introduction to Supervisor Training, Basic Care Coordination Training for QA, Introduction to Office 2007</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