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spacing w:after="0"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Works well with youth and adults of any age;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have worked with individuals from every socioeconomic background and age group from parents of pre-schoolers and pre-school children to native elders, public assistance recipients, and former inmates re-entering society.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and skill to interview and obtain factual information from individuals regarding highly personal, sensitive or confidential information.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working with individuals seeking employment I interviewed not only for background barriers but for skills and abilities that would assist them in obtaining long term employment. All data obtained was under strict HIPAA and PIPA laws, rules and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complex issues and situations, and propose viable solutions and courses of action;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My best project has been the process of making the Habilitation Homes in SDS’s DS3 database more visible. Previously the recipient workers and the provider certification workers could not tell who lives at which Residential Habilitation home. By looking at the connections, the current system can do and working with the Research &amp; Analysis team, I was able to help determine how the database could be modified for this new set of data. When all the data is in place, the database will be streamlined. Clients will be connected to the homes they live in and certification and quality assurance will be able to tell which homes are contracted to which certified providers, allowing for complaints and site reviews to become a more common occurrence and overall improve life for the individuals served in the homes. The data entry and analysis of the few homes in the system requires detailed knowledge of the types of habilitation services and a complex process of database connections and merging of records.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make group presentations and lead discussion groups, workshops or seminars related to communicable disease and transmission.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I have never presented on communicable disease or transmission I have presented many times on computer use, work search, and data archiving.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data, facts, of information, and draw logical conclusions,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to use Microsoft Outlook, Word, Excel and PowerPoint.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earned a Master Certification in MS Office 2003 and have since upgraded my skill sets to include Office 2007 and Office 2010. I can setup complex tables and graphs for data analysis in Excel. I was responsible for the original system creation, documenting, tracking and generation of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