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To:</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I am seeking a permanent full time position with Cook Inlet Housing Authority, and am highly interested in the Housing Intake Specialist position you currently have posted on Cookinlethousing.org. As an Office Assistant II,  I know the fast pace and how important it is to think on your feet to find ways to help the team progress while maintaining the professional manner with our client interactions.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I have been an Office Assistant II for 2 years with the State of Alaska. At Child Support Services some of my regular duties are to monitor withholding orders and medical support notices, contact companies for verification of employment, as well as performing locates on custodial and non-custodial parents. This requires attention to details and documentation of the results.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Previously at Senior &amp; Disabilities Services, it was my task to process incoming and outgoing documents, and pre-screen certification applications ensuring State and Federal policies are met. Once this was complete it was necessary to scan all documents into e-files as well as update hard files for all certified providers. I was also tasked with creating and updating procedures as necessary and generating reports on various topics.</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As a well-organized and determined employee I believe I am the right fit for your company, I would like an opportunity to work with Cook Inlet Housing and help improve client-employee relationships. I look forward to speaking with you; I can be reached at (907) 360-1318, or at megan.conner12@yahoo.com.</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Fonts w:ascii="Arial" w:cs="Arial" w:eastAsia="Arial" w:hAnsi="Arial"/>
          <w:b w:val="0"/>
          <w:i w:val="0"/>
          <w:smallCaps w:val="0"/>
          <w:strike w:val="0"/>
          <w:color w:val="1f497d"/>
          <w:sz w:val="22"/>
          <w:szCs w:val="22"/>
          <w:u w:val="none"/>
          <w:vertAlign w:val="baseline"/>
          <w:rtl w:val="0"/>
        </w:rPr>
        <w:t xml:space="preserve">Sincerely,</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