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2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16500" cy="508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5" y="3757457"/>
                                <a:ext cx="5005069" cy="45084"/>
                              </a:xfrm>
                              <a:custGeom>
                                <a:pathLst>
                                  <a:path extrusionOk="0" h="45085" w="5005070">
                                    <a:moveTo>
                                      <a:pt x="2502535" y="0"/>
                                    </a:moveTo>
                                    <a:lnTo>
                                      <a:pt x="0" y="22542"/>
                                    </a:lnTo>
                                    <a:lnTo>
                                      <a:pt x="2502535" y="45085"/>
                                    </a:lnTo>
                                    <a:lnTo>
                                      <a:pt x="5005070" y="225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16500" cy="508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165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