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Cohort A — Propensity Score Matching (1:1)</w:t>
      </w:r>
    </w:p>
    <w:p>
      <w:r>
        <w:rPr>
          <w:b/>
        </w:rPr>
        <w:t xml:space="preserve">Methods. </w:t>
      </w:r>
      <w:r>
        <w:rPr>
          <w:sz w:val="18"/>
        </w:rPr>
        <w:t>Propensity scores were estimated by logistic regression with vaccination status as the outcome and the following covariates: age at index, BMI, SBP, DBP (with mean imputation and missing indicators), smoking status (Never/Former/Current/Unknown — Unknown as reference), and residence in Seoul. Pre-matching non-vaccinated controls were assigned a pseudo index date randomly sampled from the vaccinated group's vaccine-date distribution (seed=42). One-to-one nearest-neighbour matching on the logit of the propensity score without replacement was performed using a caliper of 0.2 × SD(logit PS) (Austin 2011). Covariate balance was assessed by absolute standardized mean differences (|SMD|&lt;0.10 considered well-balanced).</w:t>
      </w:r>
    </w:p>
    <w:p>
      <w:pPr>
        <w:pStyle w:val="Heading1"/>
      </w:pPr>
      <w:r>
        <w:t>Table 1. Covariate balance — Pre vs Post PSM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Pre-matching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Pre |SMD|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Post-matching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Post |SMD|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Vac (n=2156)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Ctl (n=25553)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Vac (n=2110)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Ctl (n=2110)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Age at index, years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33.46 ± 9.18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46.30 ± 14.57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33.69 ± 9.14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33.15 ± 11.32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BMI, kg/m²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22.74 ± 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23.18 ± 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22.78 ± 2.26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22.77 ± 2.35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Systolic BP, mmHg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115.95 ± 9.37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118.71 ± 7.08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116.13 ± 9.30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115.79 ± 9.59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Diastolic BP, mmHg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72.27 ± 7.74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73.69 ± 6.40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72.39 ± 7.69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72.08 ± 7.12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Logit(PS)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-1.70 ± 1.16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-3.26 ± 1.24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1.294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-1.75 ± 1.13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-1.75 ± 1.13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Residence in Seoul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34.3%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BMI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62.8%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SBP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53.9%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57.5%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DBP 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53.9%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83.7%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57.5%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Smoking: Never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31.3%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Smoking: Former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Smoking: Current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Smoking: Unknown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66.5%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79.0%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67.8%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69.7%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0.040</w:t>
            </w:r>
          </w:p>
        </w:tc>
      </w:tr>
    </w:tbl>
    <w:p/>
    <w:p>
      <w:pPr>
        <w:pStyle w:val="Heading1"/>
      </w:pPr>
      <w:r>
        <w:t>Table 2. Comorbidity comparison after PSM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Comorbidity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Vaccinated (n=2110)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Non-vaccinated (n=2110)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Odds ratio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Significant (α=0.05)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Baseline comorbidity (before index)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 (0.5%)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 (0.2%)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 (0.7%)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 (0.5%)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 (0.0%)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24 (1.1%)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 (0.7%)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New-onset comorbidity (after index, baseline-free)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협심증/심근경색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3/2110 (0.14%)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3/2109 (0.14%)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고혈압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8/2100 (0.38%)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4/2105 (0.19%)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당뇨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22/2096 (1.05%)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25/2100 (1.19%)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뇌출혈/뇌경색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0/2110 (0.00%)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0/2110 (0.00%)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 xml:space="preserve">  폐색전증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0/2110 (0.00%)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0/2110 (0.00%)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Figure 1. Love plot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a_psm_love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Footnote: Continuous variables shown as mean ± SD; binary variables as %. |SMD|: absolute standardized mean difference. Caliper = 0.2 × SD(logit PS). Logit(PS) is shown as a sanity check that the propensity score itself is balanced after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