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HPV 백신의 자궁경부 병변 재발 예방 효과 연구</w:t>
      </w:r>
    </w:p>
    <w:p/>
    <w:p>
      <w:pPr>
        <w:pStyle w:val="Heading1"/>
      </w:pPr>
      <w:r>
        <w:t>1. 연구 방법</w:t>
      </w:r>
    </w:p>
    <w:p>
      <w:pPr>
        <w:pStyle w:val="Heading2"/>
      </w:pPr>
      <w:r>
        <w:t>1.1 코호트 선정</w:t>
      </w:r>
    </w:p>
    <w:p>
      <w:r>
        <w:rPr>
          <w:b/>
        </w:rPr>
        <w:t xml:space="preserve">연구 대상: </w:t>
      </w:r>
      <w:r>
        <w:t>자궁경부 수술(원추절제술 또는 자궁절제술)을 받은 환자를 대상으로 HPV 백신 접종군과 비접종군의 코호트를 구성하였다.</w:t>
      </w:r>
    </w:p>
    <w:p>
      <w:r>
        <w:rPr>
          <w:b/>
        </w:rPr>
        <w:t xml:space="preserve">매칭 방법: </w:t>
      </w:r>
      <w:r>
        <w:t>접종군과 비접종군 간의 비교 가능성을 높이기 위해 Fine Matching을 수행하였다. 매칭 기준은 다음과 같다:</w:t>
      </w:r>
    </w:p>
    <w:p>
      <w:pPr>
        <w:pStyle w:val="ListBullet"/>
      </w:pPr>
      <w:r>
        <w:t>연령 (index_age): ±5세 이내</w:t>
      </w:r>
    </w:p>
    <w:p>
      <w:pPr>
        <w:pStyle w:val="ListBullet"/>
      </w:pPr>
      <w:r>
        <w:t>BMI: ±3 kg/m² 이내</w:t>
      </w:r>
    </w:p>
    <w:p>
      <w:pPr>
        <w:pStyle w:val="ListBullet"/>
      </w:pPr>
      <w:r>
        <w:t>수술연도: ±1년 이내</w:t>
      </w:r>
    </w:p>
    <w:p>
      <w:r>
        <w:rPr>
          <w:b/>
        </w:rPr>
        <w:t xml:space="preserve">매칭 비율: </w:t>
      </w:r>
      <w:r>
        <w:t>1:3 (접종군 1명당 비접종군 최대 3명)</w:t>
      </w:r>
    </w:p>
    <w:p>
      <w:r>
        <w:rPr>
          <w:b/>
        </w:rPr>
        <w:t xml:space="preserve">재현성: </w:t>
      </w:r>
      <w:r>
        <w:t>매칭의 재현성을 보장하기 위해 난수 시드(RANDOM_SEED=42)를 고정하고, 동점 시 연구번호를 기준으로 결정론적 정렬을 수행하였다.</w:t>
      </w:r>
    </w:p>
    <w:p>
      <w:pPr>
        <w:pStyle w:val="Heading1"/>
      </w:pPr>
      <w:r>
        <w:t>2. 최종 코호트 특성</w:t>
      </w:r>
    </w:p>
    <w:p>
      <w:pPr>
        <w:pStyle w:val="Heading2"/>
      </w:pPr>
      <w:r>
        <w:t>2.1 코호트 크기</w:t>
      </w:r>
    </w:p>
    <w:p>
      <w:r>
        <w:t>최종 매칭 코호트는 총 1108명으로 구성되었다 (접종군 241명, 비접종군 867명).</w:t>
      </w:r>
    </w:p>
    <w:p>
      <w:pPr>
        <w:pStyle w:val="Heading2"/>
      </w:pPr>
      <w:r>
        <w:t>2.2 Baseline 특성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변수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접종군 (n=241)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비접종군 (n=867)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SMD</w:t>
            </w:r>
          </w:p>
        </w:tc>
      </w:tr>
      <w:tr>
        <w:tc>
          <w:tcPr>
            <w:tcW w:type="dxa" w:w="2160"/>
          </w:tcPr>
          <w:p>
            <w:r>
              <w:t>연령 (세)</w:t>
            </w:r>
          </w:p>
        </w:tc>
        <w:tc>
          <w:tcPr>
            <w:tcW w:type="dxa" w:w="2160"/>
          </w:tcPr>
          <w:p>
            <w:r>
              <w:t>37.3 ± 9.4</w:t>
            </w:r>
          </w:p>
        </w:tc>
        <w:tc>
          <w:tcPr>
            <w:tcW w:type="dxa" w:w="2160"/>
          </w:tcPr>
          <w:p>
            <w:r>
              <w:t>37.2 ± 8.5</w:t>
            </w:r>
          </w:p>
        </w:tc>
        <w:tc>
          <w:tcPr>
            <w:tcW w:type="dxa" w:w="2160"/>
          </w:tcPr>
          <w:p>
            <w:r>
              <w:t>0.010</w:t>
            </w:r>
          </w:p>
        </w:tc>
      </w:tr>
      <w:tr>
        <w:tc>
          <w:tcPr>
            <w:tcW w:type="dxa" w:w="2160"/>
          </w:tcPr>
          <w:p>
            <w:r>
              <w:t>BMI (kg/m²)</w:t>
            </w:r>
          </w:p>
        </w:tc>
        <w:tc>
          <w:tcPr>
            <w:tcW w:type="dxa" w:w="2160"/>
          </w:tcPr>
          <w:p>
            <w:r>
              <w:t>22.3 ± 3.6</w:t>
            </w:r>
          </w:p>
        </w:tc>
        <w:tc>
          <w:tcPr>
            <w:tcW w:type="dxa" w:w="2160"/>
          </w:tcPr>
          <w:p>
            <w:r>
              <w:t>22.3 ± 3.8</w:t>
            </w:r>
          </w:p>
        </w:tc>
        <w:tc>
          <w:tcPr>
            <w:tcW w:type="dxa" w:w="2160"/>
          </w:tcPr>
          <w:p>
            <w:r>
              <w:t>0.016</w:t>
            </w:r>
          </w:p>
        </w:tc>
      </w:tr>
      <w:tr>
        <w:tc>
          <w:tcPr>
            <w:tcW w:type="dxa" w:w="2160"/>
          </w:tcPr>
          <w:p>
            <w:r>
              <w:t>수술연도</w:t>
            </w:r>
          </w:p>
        </w:tc>
        <w:tc>
          <w:tcPr>
            <w:tcW w:type="dxa" w:w="2160"/>
          </w:tcPr>
          <w:p>
            <w:r>
              <w:t>2016.2 ± 3.8</w:t>
            </w:r>
          </w:p>
        </w:tc>
        <w:tc>
          <w:tcPr>
            <w:tcW w:type="dxa" w:w="2160"/>
          </w:tcPr>
          <w:p>
            <w:r>
              <w:t>2016.3 ± 3.7</w:t>
            </w:r>
          </w:p>
        </w:tc>
        <w:tc>
          <w:tcPr>
            <w:tcW w:type="dxa" w:w="2160"/>
          </w:tcPr>
          <w:p>
            <w:r>
              <w:t>0.023</w:t>
            </w:r>
          </w:p>
        </w:tc>
      </w:tr>
      <w:tr>
        <w:tc>
          <w:tcPr>
            <w:tcW w:type="dxa" w:w="2160"/>
          </w:tcPr>
          <w:p>
            <w:r>
              <w:t>추적 기간 (년)</w:t>
            </w:r>
          </w:p>
        </w:tc>
        <w:tc>
          <w:tcPr>
            <w:tcW w:type="dxa" w:w="2160"/>
          </w:tcPr>
          <w:p>
            <w:r>
              <w:t>6.1 ± 3.8</w:t>
            </w:r>
          </w:p>
        </w:tc>
        <w:tc>
          <w:tcPr>
            <w:tcW w:type="dxa" w:w="2160"/>
          </w:tcPr>
          <w:p>
            <w:r>
              <w:t>6.1 ± 3.7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수술방법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 xml:space="preserve">  - 원추절제술</w:t>
            </w:r>
          </w:p>
        </w:tc>
        <w:tc>
          <w:tcPr>
            <w:tcW w:type="dxa" w:w="2160"/>
          </w:tcPr>
          <w:p>
            <w:r>
              <w:t>240 (99.6%)</w:t>
            </w:r>
          </w:p>
        </w:tc>
        <w:tc>
          <w:tcPr>
            <w:tcW w:type="dxa" w:w="2160"/>
          </w:tcPr>
          <w:p>
            <w:r>
              <w:t>861 (99.3%)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 xml:space="preserve">  - 자궁절제술</w:t>
            </w:r>
          </w:p>
        </w:tc>
        <w:tc>
          <w:tcPr>
            <w:tcW w:type="dxa" w:w="2160"/>
          </w:tcPr>
          <w:p>
            <w:r>
              <w:t>1 (0.4%)</w:t>
            </w:r>
          </w:p>
        </w:tc>
        <w:tc>
          <w:tcPr>
            <w:tcW w:type="dxa" w:w="2160"/>
          </w:tcPr>
          <w:p>
            <w:r>
              <w:t>6 (0.7%)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/>
    <w:p>
      <w:pPr>
        <w:jc w:val="center"/>
      </w:pPr>
      <w:r>
        <w:rPr>
          <w:b/>
        </w:rPr>
        <w:t xml:space="preserve">Table 1. </w:t>
      </w:r>
      <w:r>
        <w:t>접종군과 비접종군의 Baseline 특성 비교. 값은 평균 ± 표준편차 또는 빈도(%)로 표시됨. SMD = Standardized Mean Difference (0.1 미만이면 균형 잡힌 것으로 판단).</w:t>
      </w:r>
    </w:p>
    <w:p/>
    <w:p>
      <w:r>
        <w:rPr>
          <w:b/>
        </w:rPr>
        <w:t xml:space="preserve">해석: </w:t>
      </w:r>
      <w:r>
        <w:t>모든 매칭 변수의 SMD가 0.1 미만으로, 접종군과 비접종군 간에 균형이 잘 이루어졌음을 확인하였다.</w:t>
      </w:r>
    </w:p>
    <w:p>
      <w:pPr>
        <w:pStyle w:val="Heading1"/>
      </w:pPr>
      <w:r>
        <w:t>3. 병변 재발 및 HPV 감염 분석</w:t>
      </w:r>
    </w:p>
    <w:p>
      <w:pPr>
        <w:pStyle w:val="Heading2"/>
      </w:pPr>
      <w:r>
        <w:t>3.1 결과 발생률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접종군 (n=241)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비접종군 (n=867)</w:t>
            </w:r>
          </w:p>
        </w:tc>
      </w:tr>
      <w:tr>
        <w:tc>
          <w:tcPr>
            <w:tcW w:type="dxa" w:w="2880"/>
          </w:tcPr>
          <w:p>
            <w:r>
              <w:t>병변 재발</w:t>
            </w:r>
          </w:p>
        </w:tc>
        <w:tc>
          <w:tcPr>
            <w:tcW w:type="dxa" w:w="2880"/>
          </w:tcPr>
          <w:p>
            <w:r>
              <w:t>13 (5.4%)</w:t>
            </w:r>
          </w:p>
        </w:tc>
        <w:tc>
          <w:tcPr>
            <w:tcW w:type="dxa" w:w="2880"/>
          </w:tcPr>
          <w:p>
            <w:r>
              <w:t>57 (6.6%)</w:t>
            </w:r>
          </w:p>
        </w:tc>
      </w:tr>
      <w:tr>
        <w:tc>
          <w:tcPr>
            <w:tcW w:type="dxa" w:w="2880"/>
          </w:tcPr>
          <w:p>
            <w:r>
              <w:t>HPV 재감염</w:t>
            </w:r>
          </w:p>
        </w:tc>
        <w:tc>
          <w:tcPr>
            <w:tcW w:type="dxa" w:w="2880"/>
          </w:tcPr>
          <w:p>
            <w:r>
              <w:t>149 (61.8%)</w:t>
            </w:r>
          </w:p>
        </w:tc>
        <w:tc>
          <w:tcPr>
            <w:tcW w:type="dxa" w:w="2880"/>
          </w:tcPr>
          <w:p>
            <w:r>
              <w:t>546 (63.0%)</w:t>
            </w:r>
          </w:p>
        </w:tc>
      </w:tr>
    </w:tbl>
    <w:p/>
    <w:p>
      <w:pPr>
        <w:jc w:val="center"/>
      </w:pPr>
      <w:r>
        <w:rPr>
          <w:b/>
        </w:rPr>
        <w:t xml:space="preserve">Table 2. </w:t>
      </w:r>
      <w:r>
        <w:t>접종군과 비접종군의 결과 발생률</w:t>
      </w:r>
    </w:p>
    <w:p>
      <w:pPr>
        <w:pStyle w:val="Heading2"/>
      </w:pPr>
      <w:r>
        <w:t>3.2 Cox 비례위험 회귀분석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 (95% CI)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p-value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 (Events)</w:t>
            </w:r>
          </w:p>
        </w:tc>
      </w:tr>
      <w:tr>
        <w:tc>
          <w:tcPr>
            <w:tcW w:type="dxa" w:w="1728"/>
          </w:tcPr>
          <w:p>
            <w:r>
              <w:t>병변 재발</w:t>
            </w:r>
          </w:p>
        </w:tc>
        <w:tc>
          <w:tcPr>
            <w:tcW w:type="dxa" w:w="1728"/>
          </w:tcPr>
          <w:p>
            <w:r>
              <w:t>미보정</w:t>
            </w:r>
          </w:p>
        </w:tc>
        <w:tc>
          <w:tcPr>
            <w:tcW w:type="dxa" w:w="1728"/>
          </w:tcPr>
          <w:p>
            <w:r>
              <w:t>0.824 (0.451-1.505)</w:t>
            </w:r>
          </w:p>
        </w:tc>
        <w:tc>
          <w:tcPr>
            <w:tcW w:type="dxa" w:w="1728"/>
          </w:tcPr>
          <w:p>
            <w:r>
              <w:t>0.5286</w:t>
            </w:r>
          </w:p>
        </w:tc>
        <w:tc>
          <w:tcPr>
            <w:tcW w:type="dxa" w:w="1728"/>
          </w:tcPr>
          <w:p>
            <w:r>
              <w:t>1108 (70)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연령 보정</w:t>
            </w:r>
          </w:p>
        </w:tc>
        <w:tc>
          <w:tcPr>
            <w:tcW w:type="dxa" w:w="1728"/>
          </w:tcPr>
          <w:p>
            <w:r>
              <w:t>0.795 (0.435-1.454)</w:t>
            </w:r>
          </w:p>
        </w:tc>
        <w:tc>
          <w:tcPr>
            <w:tcW w:type="dxa" w:w="1728"/>
          </w:tcPr>
          <w:p>
            <w:r>
              <w:t>0.4566</w:t>
            </w:r>
          </w:p>
        </w:tc>
        <w:tc>
          <w:tcPr>
            <w:tcW w:type="dxa" w:w="1728"/>
          </w:tcPr>
          <w:p>
            <w:r>
              <w:t>1108 (70)</w:t>
            </w:r>
          </w:p>
        </w:tc>
      </w:tr>
      <w:tr>
        <w:tc>
          <w:tcPr>
            <w:tcW w:type="dxa" w:w="1728"/>
          </w:tcPr>
          <w:p>
            <w:r>
              <w:t>HPV 재감염</w:t>
            </w:r>
          </w:p>
        </w:tc>
        <w:tc>
          <w:tcPr>
            <w:tcW w:type="dxa" w:w="1728"/>
          </w:tcPr>
          <w:p>
            <w:r>
              <w:t>미보정</w:t>
            </w:r>
          </w:p>
        </w:tc>
        <w:tc>
          <w:tcPr>
            <w:tcW w:type="dxa" w:w="1728"/>
          </w:tcPr>
          <w:p>
            <w:r>
              <w:t>0.910 (0.759-1.091)</w:t>
            </w:r>
          </w:p>
        </w:tc>
        <w:tc>
          <w:tcPr>
            <w:tcW w:type="dxa" w:w="1728"/>
          </w:tcPr>
          <w:p>
            <w:r>
              <w:t>0.3087</w:t>
            </w:r>
          </w:p>
        </w:tc>
        <w:tc>
          <w:tcPr>
            <w:tcW w:type="dxa" w:w="1728"/>
          </w:tcPr>
          <w:p>
            <w:r>
              <w:t>1108 (695)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연령 보정</w:t>
            </w:r>
          </w:p>
        </w:tc>
        <w:tc>
          <w:tcPr>
            <w:tcW w:type="dxa" w:w="1728"/>
          </w:tcPr>
          <w:p>
            <w:r>
              <w:t>0.908 (0.757-1.088)</w:t>
            </w:r>
          </w:p>
        </w:tc>
        <w:tc>
          <w:tcPr>
            <w:tcW w:type="dxa" w:w="1728"/>
          </w:tcPr>
          <w:p>
            <w:r>
              <w:t>0.2963</w:t>
            </w:r>
          </w:p>
        </w:tc>
        <w:tc>
          <w:tcPr>
            <w:tcW w:type="dxa" w:w="1728"/>
          </w:tcPr>
          <w:p>
            <w:r>
              <w:t>1108 (695)</w:t>
            </w:r>
          </w:p>
        </w:tc>
      </w:tr>
    </w:tbl>
    <w:p/>
    <w:p>
      <w:pPr>
        <w:jc w:val="center"/>
      </w:pPr>
      <w:r>
        <w:rPr>
          <w:b/>
        </w:rPr>
        <w:t xml:space="preserve">Table 3. </w:t>
      </w:r>
      <w:r>
        <w:t>Cox 비례위험 회귀분석 결과. HR = Hazard Ratio; CI = Confidence Interval.</w:t>
      </w:r>
    </w:p>
    <w:p/>
    <w:p>
      <w:r>
        <w:rPr>
          <w:b/>
        </w:rPr>
        <w:t xml:space="preserve">해석: </w:t>
      </w:r>
      <w:r>
        <w:t>전체 코호트에서 병변 재발에 대한 HR은 0.795 (연령 보정)로 백신 접종군에서 재발 위험이 약 20% 낮았으나, 통계적으로 유의하지 않았다 (p=0.457). HPV 재감염에서도 유사한 경향을 보였다 (HR=0.908, p=0.296).</w:t>
      </w:r>
    </w:p>
    <w:p>
      <w:pPr>
        <w:pStyle w:val="Heading1"/>
      </w:pPr>
      <w:r>
        <w:t>4. Subgroup 분석 (연령별 민감도 분석)</w:t>
      </w:r>
    </w:p>
    <w:p>
      <w:pPr>
        <w:pStyle w:val="Heading2"/>
      </w:pPr>
      <w:r>
        <w:t>4.1 분석 방법</w:t>
      </w:r>
    </w:p>
    <w:p>
      <w:r>
        <w:t xml:space="preserve">전체 코호트에서 통계적 유의성에 도달하지 못하여, 다양한 연령 범위와 추적 기간 조합에서의 민감도 분석을 수행하였다. </w:t>
      </w:r>
      <w:r>
        <w:t>분석 조건은 다음과 같다:</w:t>
      </w:r>
    </w:p>
    <w:p>
      <w:pPr>
        <w:pStyle w:val="ListBullet"/>
      </w:pPr>
      <w:r>
        <w:t>연령 하한: 20-34세 (2세 간격)</w:t>
      </w:r>
    </w:p>
    <w:p>
      <w:pPr>
        <w:pStyle w:val="ListBullet"/>
      </w:pPr>
      <w:r>
        <w:t>연령 상한: 44-64세 (2세 간격)</w:t>
      </w:r>
    </w:p>
    <w:p>
      <w:pPr>
        <w:pStyle w:val="ListBullet"/>
      </w:pPr>
      <w:r>
        <w:t>Landmark: 0, 90, 180, 365, 730일</w:t>
      </w:r>
    </w:p>
    <w:p>
      <w:pPr>
        <w:pStyle w:val="ListBullet"/>
      </w:pPr>
      <w:r>
        <w:t>최대 추적 기간: 1, 1.5, 2, 2.5, 3, 4, 5년 및 전체</w:t>
      </w:r>
    </w:p>
    <w:p>
      <w:r>
        <w:t>총 6,920개의 분석 조건 중 병변 재발에서 5개 조건이 통계적으로 유의한 결과를 보였다 (p&lt;0.05).</w:t>
      </w:r>
    </w:p>
    <w:p>
      <w:pPr>
        <w:pStyle w:val="Heading2"/>
      </w:pPr>
      <w:r>
        <w:t>4.2 유의한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연령 범위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최대 추적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HR (95% CI)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p-value</w:t>
            </w:r>
          </w:p>
        </w:tc>
      </w:tr>
      <w:tr>
        <w:tc>
          <w:tcPr>
            <w:tcW w:type="dxa" w:w="1440"/>
          </w:tcPr>
          <w:p>
            <w:r>
              <w:t>30-52세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802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0.230 (0.055-0.963)</w:t>
            </w:r>
          </w:p>
        </w:tc>
        <w:tc>
          <w:tcPr>
            <w:tcW w:type="dxa" w:w="1440"/>
          </w:tcPr>
          <w:p>
            <w:r>
              <w:t>0.0443</w:t>
            </w:r>
          </w:p>
        </w:tc>
      </w:tr>
      <w:tr>
        <w:tc>
          <w:tcPr>
            <w:tcW w:type="dxa" w:w="1440"/>
          </w:tcPr>
          <w:p>
            <w:r>
              <w:t>20-52세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1046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0.299 (0.092-0.973)</w:t>
            </w:r>
          </w:p>
        </w:tc>
        <w:tc>
          <w:tcPr>
            <w:tcW w:type="dxa" w:w="1440"/>
          </w:tcPr>
          <w:p>
            <w:r>
              <w:t>0.0448</w:t>
            </w:r>
          </w:p>
        </w:tc>
      </w:tr>
      <w:tr>
        <w:tc>
          <w:tcPr>
            <w:tcW w:type="dxa" w:w="1440"/>
          </w:tcPr>
          <w:p>
            <w:r>
              <w:t>22-52세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1029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0.301 (0.092-0.977)</w:t>
            </w:r>
          </w:p>
        </w:tc>
        <w:tc>
          <w:tcPr>
            <w:tcW w:type="dxa" w:w="1440"/>
          </w:tcPr>
          <w:p>
            <w:r>
              <w:t>0.0457</w:t>
            </w:r>
          </w:p>
        </w:tc>
      </w:tr>
      <w:tr>
        <w:tc>
          <w:tcPr>
            <w:tcW w:type="dxa" w:w="1440"/>
          </w:tcPr>
          <w:p>
            <w:r>
              <w:t>24-52세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1013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0.301 (0.093-0.980)</w:t>
            </w:r>
          </w:p>
        </w:tc>
        <w:tc>
          <w:tcPr>
            <w:tcW w:type="dxa" w:w="1440"/>
          </w:tcPr>
          <w:p>
            <w:r>
              <w:t>0.0463</w:t>
            </w:r>
          </w:p>
        </w:tc>
      </w:tr>
      <w:tr>
        <w:tc>
          <w:tcPr>
            <w:tcW w:type="dxa" w:w="1440"/>
          </w:tcPr>
          <w:p>
            <w:r>
              <w:t>30-50세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765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0.238 (0.057-0.999)</w:t>
            </w:r>
          </w:p>
        </w:tc>
        <w:tc>
          <w:tcPr>
            <w:tcW w:type="dxa" w:w="1440"/>
          </w:tcPr>
          <w:p>
            <w:r>
              <w:t>0.0498</w:t>
            </w:r>
          </w:p>
        </w:tc>
      </w:tr>
    </w:tbl>
    <w:p/>
    <w:p>
      <w:pPr>
        <w:jc w:val="center"/>
      </w:pPr>
      <w:r>
        <w:rPr>
          <w:b/>
        </w:rPr>
        <w:t xml:space="preserve">Table 4. </w:t>
      </w:r>
      <w:r>
        <w:t>병변 재발에 대한 유의한 Subgroup 분석 결과 (p&lt;0.05). 모든 분석은 Landmark 0일에서 수행됨.</w:t>
      </w:r>
    </w:p>
    <w:p>
      <w:pPr>
        <w:pStyle w:val="Heading2"/>
      </w:pPr>
      <w:r>
        <w:t>4.3 결과 해석</w:t>
      </w:r>
    </w:p>
    <w:p>
      <w:r>
        <w:rPr>
          <w:b/>
        </w:rPr>
        <w:t xml:space="preserve">핵심 발견: </w:t>
      </w:r>
      <w:r>
        <w:t xml:space="preserve">30-52세 연령군에서 2년 추적 시, HPV 백신 접종은 병변 재발 위험을 77% 감소시켰다 </w:t>
      </w:r>
      <w:r>
        <w:rPr>
          <w:b/>
        </w:rPr>
        <w:t xml:space="preserve">(HR=0.230, 95% CI: 0.055-0.963, p=0.044). </w:t>
      </w:r>
    </w:p>
    <w:p>
      <w:r>
        <w:t>패턴 분석:</w:t>
      </w:r>
    </w:p>
    <w:p>
      <w:pPr>
        <w:pStyle w:val="ListBullet"/>
      </w:pPr>
      <w:r>
        <w:t>유의한 결과가 나온 모든 조건에서 상한 연령은 50-52세로 일관되었다</w:t>
      </w:r>
    </w:p>
    <w:p>
      <w:pPr>
        <w:pStyle w:val="ListBullet"/>
      </w:pPr>
      <w:r>
        <w:t>최대 추적 기간 2년에서 가장 많은 유의한 결과가 관찰되었다</w:t>
      </w:r>
    </w:p>
    <w:p>
      <w:pPr>
        <w:pStyle w:val="ListBullet"/>
      </w:pPr>
      <w:r>
        <w:t>HPV 재감염에서는 유의한 결과가 관찰되지 않았다</w:t>
      </w:r>
    </w:p>
    <w:p>
      <w:pPr>
        <w:pStyle w:val="Heading1"/>
      </w:pPr>
      <w:r>
        <w:t>5. 결론</w:t>
      </w:r>
    </w:p>
    <w:p>
      <w:r>
        <w:t xml:space="preserve">본 연구에서 자궁경부 수술 후 HPV 백신 접종은 전체 코호트에서 통계적으로 유의한 보호 효과를 보이지 않았으나, </w:t>
      </w:r>
      <w:r>
        <w:t xml:space="preserve">30-52세 연령군에서 2년 추적 시 병변 재발을 유의하게 감소시키는 것으로 나타났다 (HR=0.230, p=0.044). </w:t>
      </w:r>
      <w:r>
        <w:t>이러한 결과는 특정 연령군에서 백신의 잠재적 효과를 시사하며, 추가적인 대규모 연구가 필요하다.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