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(Cohort A composites and individual chronic-disease endpoints similarly null).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8"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2026-05-17T07:44:08Z</dcterms:created>
  <dcterms:modified xsi:type="dcterms:W3CDTF">2026-05-17T07:44:08Z</dcterms:modified>
</cp:coreProperties>
</file>

<file path=docProps/custom.xml><?xml version="1.0" encoding="utf-8"?>
<Properties xmlns="http://schemas.openxmlformats.org/officeDocument/2006/custom-properties" xmlns:vt="http://schemas.openxmlformats.org/officeDocument/2006/docPropsVTypes"/>
</file>