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HPV 백신의 자궁경부 병변 재발 예방 효과 연구</w:t>
      </w:r>
    </w:p>
    <w:p/>
    <w:p>
      <w:pPr>
        <w:pStyle w:val="Heading1"/>
      </w:pPr>
      <w:r>
        <w:t>1. 연구 방법</w:t>
      </w:r>
    </w:p>
    <w:p>
      <w:pPr>
        <w:pStyle w:val="Heading2"/>
      </w:pPr>
      <w:r>
        <w:t>1.1 연구 설계</w:t>
      </w:r>
    </w:p>
    <w:p>
      <w:r>
        <w:t>본 연구는 자궁경부 수술 후 HPV 백신 접종의 병변 재발 및 HPV 재감염 예방 효과를 평가하기 위한 후향적 매칭 코호트 연구이다.</w:t>
      </w:r>
    </w:p>
    <w:p>
      <w:pPr>
        <w:pStyle w:val="Heading2"/>
      </w:pPr>
      <w:r>
        <w:t>1.2 연구 대상</w:t>
      </w:r>
    </w:p>
    <w:p>
      <w:r>
        <w:rPr>
          <w:b/>
        </w:rPr>
        <w:t>선정 기준 (Inclusion Criteria):</w:t>
      </w:r>
    </w:p>
    <w:p>
      <w:pPr>
        <w:pStyle w:val="ListBullet"/>
      </w:pPr>
      <w:r>
        <w:t>한국 HPV 코호트에 등록된 환자</w:t>
      </w:r>
    </w:p>
    <w:p>
      <w:pPr>
        <w:pStyle w:val="ListBullet"/>
      </w:pPr>
      <w:r>
        <w:t>자궁경부 수술(원추절제술 또는 자궁절제술)을 받은 환자</w:t>
      </w:r>
    </w:p>
    <w:p>
      <w:pPr>
        <w:pStyle w:val="ListBullet"/>
      </w:pPr>
      <w:r>
        <w:t>수술 후 최소 2년 이상 추적 가능한 환자 (Index date ≤ 2023년 12월 31일)</w:t>
      </w:r>
    </w:p>
    <w:p>
      <w:pPr>
        <w:pStyle w:val="ListBullet"/>
      </w:pPr>
      <w:r>
        <w:t>Index date 이후 추적 관찰(조직검사 또는 HPV 검사) 2회 이상인 환자</w:t>
      </w:r>
    </w:p>
    <w:p>
      <w:r>
        <w:rPr>
          <w:b/>
        </w:rPr>
        <w:t>제외 기준 (Exclusion Criteria):</w:t>
      </w:r>
    </w:p>
    <w:p>
      <w:pPr>
        <w:pStyle w:val="ListBullet"/>
      </w:pPr>
      <w:r>
        <w:t>수술 종류가 "제외"로 분류된 환자</w:t>
      </w:r>
    </w:p>
    <w:p>
      <w:pPr>
        <w:pStyle w:val="ListBullet"/>
      </w:pPr>
      <w:r>
        <w:t>생년월일 정보가 없는 환자</w:t>
      </w:r>
    </w:p>
    <w:p>
      <w:pPr>
        <w:pStyle w:val="ListBullet"/>
      </w:pPr>
      <w:r>
        <w:t>매칭 조건을 충족하는 대조군이 없는 접종군 환자</w:t>
      </w:r>
    </w:p>
    <w:p>
      <w:pPr>
        <w:pStyle w:val="ListBullet"/>
      </w:pPr>
      <w:r>
        <w:t>Index date가 최종추적일자 이후인 환자</w:t>
      </w:r>
    </w:p>
    <w:p>
      <w:pPr>
        <w:pStyle w:val="ListBullet"/>
      </w:pPr>
      <w:r>
        <w:t>Index date 이후 추적 관찰이 2회 미만인 환자</w:t>
      </w:r>
    </w:p>
    <w:p>
      <w:pPr>
        <w:pStyle w:val="Heading2"/>
      </w:pPr>
      <w:r>
        <w:t>1.3 코호트 선정 흐름도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접종군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비접종군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제외 사유</w:t>
            </w:r>
          </w:p>
        </w:tc>
      </w:tr>
      <w:tr>
        <w:tc>
          <w:tcPr>
            <w:tcW w:type="dxa" w:w="2160"/>
          </w:tcPr>
          <w:p>
            <w:r>
              <w:t>전체 수술 환자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총 6,890명</w:t>
            </w:r>
          </w:p>
        </w:tc>
      </w:tr>
      <w:tr>
        <w:tc>
          <w:tcPr>
            <w:tcW w:type="dxa" w:w="2160"/>
          </w:tcPr>
          <w:p>
            <w:r>
              <w:t>수술 후 백신 접종자 식별</w:t>
            </w:r>
          </w:p>
        </w:tc>
        <w:tc>
          <w:tcPr>
            <w:tcW w:type="dxa" w:w="2160"/>
          </w:tcPr>
          <w:p>
            <w:r>
              <w:t>411명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수술 전 접종 또는 미접종</w:t>
            </w:r>
          </w:p>
        </w:tc>
      </w:tr>
      <w:tr>
        <w:tc>
          <w:tcPr>
            <w:tcW w:type="dxa" w:w="2160"/>
          </w:tcPr>
          <w:p>
            <w:r>
              <w:t>1차 매칭 (PSM 1:5)</w:t>
            </w:r>
          </w:p>
        </w:tc>
        <w:tc>
          <w:tcPr>
            <w:tcW w:type="dxa" w:w="2160"/>
          </w:tcPr>
          <w:p>
            <w:r>
              <w:t>411명</w:t>
            </w:r>
          </w:p>
        </w:tc>
        <w:tc>
          <w:tcPr>
            <w:tcW w:type="dxa" w:w="2160"/>
          </w:tcPr>
          <w:p>
            <w:r>
              <w:t>1,815명</w:t>
            </w:r>
          </w:p>
        </w:tc>
        <w:tc>
          <w:tcPr>
            <w:tcW w:type="dxa" w:w="2160"/>
          </w:tcPr>
          <w:p>
            <w:r>
              <w:t>매칭 기준: 수술시점 ±1년, 수술시 나이 ±5세, 수술방법</w:t>
            </w:r>
          </w:p>
        </w:tc>
      </w:tr>
      <w:tr>
        <w:tc>
          <w:tcPr>
            <w:tcW w:type="dxa" w:w="2160"/>
          </w:tcPr>
          <w:p>
            <w:r>
              <w:t>Index date ≤ 2023-12-31</w:t>
            </w:r>
          </w:p>
        </w:tc>
        <w:tc>
          <w:tcPr>
            <w:tcW w:type="dxa" w:w="2160"/>
          </w:tcPr>
          <w:p>
            <w:r>
              <w:t>411명</w:t>
            </w:r>
          </w:p>
        </w:tc>
        <w:tc>
          <w:tcPr>
            <w:tcW w:type="dxa" w:w="2160"/>
          </w:tcPr>
          <w:p>
            <w:r>
              <w:t>1,797명</w:t>
            </w:r>
          </w:p>
        </w:tc>
        <w:tc>
          <w:tcPr>
            <w:tcW w:type="dxa" w:w="2160"/>
          </w:tcPr>
          <w:p>
            <w:r>
              <w:t>제외: 18명 (추적기간 부족)</w:t>
            </w:r>
          </w:p>
        </w:tc>
      </w:tr>
      <w:tr>
        <w:tc>
          <w:tcPr>
            <w:tcW w:type="dxa" w:w="2160"/>
          </w:tcPr>
          <w:p>
            <w:r>
              <w:t>추적 관찰 ≥ 2회</w:t>
            </w:r>
          </w:p>
        </w:tc>
        <w:tc>
          <w:tcPr>
            <w:tcW w:type="dxa" w:w="2160"/>
          </w:tcPr>
          <w:p>
            <w:r>
              <w:t>약 280명*</w:t>
            </w:r>
          </w:p>
        </w:tc>
        <w:tc>
          <w:tcPr>
            <w:tcW w:type="dxa" w:w="2160"/>
          </w:tcPr>
          <w:p>
            <w:r>
              <w:t>약 1,100명*</w:t>
            </w:r>
          </w:p>
        </w:tc>
        <w:tc>
          <w:tcPr>
            <w:tcW w:type="dxa" w:w="2160"/>
          </w:tcPr>
          <w:p>
            <w:r>
              <w:t>제외: 약 1,000명 (추적 관찰 부족)</w:t>
            </w:r>
          </w:p>
        </w:tc>
      </w:tr>
      <w:tr>
        <w:tc>
          <w:tcPr>
            <w:tcW w:type="dxa" w:w="2160"/>
          </w:tcPr>
          <w:p>
            <w:r>
              <w:t>2차 매칭 (Fine Matching 1:4)</w:t>
            </w:r>
          </w:p>
        </w:tc>
        <w:tc>
          <w:tcPr>
            <w:tcW w:type="dxa" w:w="2160"/>
          </w:tcPr>
          <w:p>
            <w:r>
              <w:t>241명</w:t>
            </w:r>
          </w:p>
        </w:tc>
        <w:tc>
          <w:tcPr>
            <w:tcW w:type="dxa" w:w="2160"/>
          </w:tcPr>
          <w:p>
            <w:r>
              <w:t>867명</w:t>
            </w:r>
          </w:p>
        </w:tc>
        <w:tc>
          <w:tcPr>
            <w:tcW w:type="dxa" w:w="2160"/>
          </w:tcPr>
          <w:p>
            <w:r>
              <w:t>매칭 기준: Index 나이 ±5세, BMI ±3, 수술연도 ±1년</w:t>
            </w:r>
          </w:p>
        </w:tc>
      </w:tr>
    </w:tbl>
    <w:p/>
    <w:p>
      <w:pPr>
        <w:jc w:val="center"/>
      </w:pPr>
      <w:r>
        <w:rPr>
          <w:b/>
        </w:rPr>
        <w:t xml:space="preserve">Table 1. </w:t>
      </w:r>
      <w:r>
        <w:t>코호트 선정 흐름도. *정확한 숫자는 2차 매칭 과정에서 동시에 필터링되어 추정치임.</w:t>
      </w:r>
    </w:p>
    <w:p>
      <w:pPr>
        <w:pStyle w:val="Heading2"/>
      </w:pPr>
      <w:r>
        <w:t>1.4 매칭 방법</w:t>
      </w:r>
    </w:p>
    <w:p>
      <w:r>
        <w:rPr>
          <w:b/>
        </w:rPr>
        <w:t xml:space="preserve">접종군 정의: </w:t>
      </w:r>
      <w:r>
        <w:t>자궁경부 수술 후 HPV 백신(Cervarix, Gardasil, Gardasil 9)을 접종받은 환자. Index date는 첫 번째 백신 접종일로 정의하였다.</w:t>
      </w:r>
    </w:p>
    <w:p>
      <w:r>
        <w:rPr>
          <w:b/>
        </w:rPr>
        <w:t xml:space="preserve">비접종군 정의: </w:t>
      </w:r>
      <w:r>
        <w:t>자궁경부 수술을 받았으나 HPV 백신을 접종받지 않은 환자. Index date는 수술일에 매칭된 접종군의 수술-접종 간격(T)을 더한 날짜로 정의하여 immortal time bias를 방지하였다.</w:t>
      </w:r>
    </w:p>
    <w:p>
      <w:r>
        <w:t>2단계 매칭 전략을 사용하였다:</w:t>
      </w:r>
    </w:p>
    <w:p>
      <w:r>
        <w:rPr>
          <w:b/>
        </w:rPr>
        <w:t>1단계 - 초기 매칭 (1:5):</w:t>
      </w:r>
      <w:r>
        <w:t xml:space="preserve"> 수술 특성 기반으로 비교 가능한 대조군 풀 구성</w:t>
      </w:r>
    </w:p>
    <w:p>
      <w:pPr>
        <w:pStyle w:val="ListBullet"/>
      </w:pPr>
      <w:r>
        <w:t>수술시점 (calendar year): ±1년 이내</w:t>
      </w:r>
    </w:p>
    <w:p>
      <w:pPr>
        <w:pStyle w:val="ListBullet"/>
      </w:pPr>
      <w:r>
        <w:t>수술 시 나이: ±5세 이내</w:t>
      </w:r>
    </w:p>
    <w:p>
      <w:pPr>
        <w:pStyle w:val="ListBullet"/>
      </w:pPr>
      <w:r>
        <w:t>수술 방법: Exact matching (원추절제술/자궁절제술)</w:t>
      </w:r>
    </w:p>
    <w:p>
      <w:r>
        <w:rPr>
          <w:b/>
        </w:rPr>
        <w:t>2단계 - Fine Matching (1:4):</w:t>
      </w:r>
      <w:r>
        <w:t xml:space="preserve"> 추가 교란변수 보정 및 최종 코호트 구성</w:t>
      </w:r>
    </w:p>
    <w:p>
      <w:pPr>
        <w:pStyle w:val="ListBullet"/>
      </w:pPr>
      <w:r>
        <w:t>Index date 기준 나이: ±5세 이내</w:t>
      </w:r>
    </w:p>
    <w:p>
      <w:pPr>
        <w:pStyle w:val="ListBullet"/>
      </w:pPr>
      <w:r>
        <w:t>BMI (Index date와 가장 가까운 시점): ±3 kg/m² 이내</w:t>
      </w:r>
    </w:p>
    <w:p>
      <w:pPr>
        <w:pStyle w:val="ListBullet"/>
      </w:pPr>
      <w:r>
        <w:t>수술 연도: ±1년 이내</w:t>
      </w:r>
    </w:p>
    <w:p>
      <w:r>
        <w:rPr>
          <w:b/>
        </w:rPr>
        <w:t>2단계 매칭을 수행한 이유:</w:t>
      </w:r>
    </w:p>
    <w:p>
      <w:pPr>
        <w:pStyle w:val="ListBullet"/>
      </w:pPr>
      <w:r>
        <w:t>BMI 정보 추가: 1차 매칭 시점에는 BMI 정보가 별도 파일에서 추출이 필요하여 포함하지 못하였으나, BMI는 자궁경부 병변의 중요한 위험인자이므로 2차 매칭에서 추가</w:t>
      </w:r>
    </w:p>
    <w:p>
      <w:pPr>
        <w:pStyle w:val="ListBullet"/>
      </w:pPr>
      <w:r>
        <w:t>Index date 기준 나이 사용: 수술 시 나이가 아닌 분석 시작점(index date) 기준 나이로 더 정확한 보정 수행</w:t>
      </w:r>
    </w:p>
    <w:p>
      <w:pPr>
        <w:pStyle w:val="ListBullet"/>
      </w:pPr>
      <w:r>
        <w:t>추적 관찰 필터링 후 재매칭: 추적 관찰 부족으로 탈락한 환자 제외 후 남은 환자에서 최적의 매칭 수행</w:t>
      </w:r>
    </w:p>
    <w:p>
      <w:r>
        <w:rPr>
          <w:b/>
        </w:rPr>
        <w:t xml:space="preserve">매칭 우선순위: </w:t>
      </w:r>
      <w:r>
        <w:t>정규화된 거리(나이 차이/5 + BMI 차이/3 + 연도 차이/1)가 가장 작은 순서대로 매칭하였다.</w:t>
      </w:r>
    </w:p>
    <w:p>
      <w:r>
        <w:rPr>
          <w:b/>
        </w:rPr>
        <w:t xml:space="preserve">재현성 확보: </w:t>
      </w:r>
      <w:r>
        <w:t>난수 시드(RANDOM_SEED=42)를 고정하고, 동점 시 연구번호 기준 오름차순으로 결정론적 선택을 적용하였다.</w:t>
      </w:r>
    </w:p>
    <w:p>
      <w:r>
        <w:rPr>
          <w:b/>
        </w:rPr>
        <w:t xml:space="preserve">최종 매칭 결과: </w:t>
      </w:r>
      <w:r>
        <w:t>일부 접종군 환자에서 Fine Matching 조건을 충족하는 비접종군이 4명 미만이었으므로, 최종 매칭 비율은 평균 1:3.6이었다.</w:t>
      </w:r>
    </w:p>
    <w:p>
      <w:pPr>
        <w:pStyle w:val="Heading1"/>
      </w:pPr>
      <w:r>
        <w:t>2. 최종 코호트 특성</w:t>
      </w:r>
    </w:p>
    <w:p>
      <w:pPr>
        <w:pStyle w:val="Heading2"/>
      </w:pPr>
      <w:r>
        <w:t>2.1 코호트 크기</w:t>
      </w:r>
    </w:p>
    <w:p>
      <w:r>
        <w:t>최종 분석 코호트는 총 1,108명으로 구성되었다 (접종군 241명, 비접종군 867명).</w:t>
      </w:r>
    </w:p>
    <w:p>
      <w:r>
        <w:rPr>
          <w:b/>
        </w:rPr>
        <w:t>Fine Matching 그룹별 비접종군 수:</w:t>
      </w:r>
    </w:p>
    <w:p>
      <w:pPr>
        <w:pStyle w:val="ListBullet"/>
      </w:pPr>
      <w:r>
        <w:t>1명 매칭: 19개 그룹 (7.9%)</w:t>
      </w:r>
    </w:p>
    <w:p>
      <w:pPr>
        <w:pStyle w:val="ListBullet"/>
      </w:pPr>
      <w:r>
        <w:t>2명 매칭: 11개 그룹 (4.6%)</w:t>
      </w:r>
    </w:p>
    <w:p>
      <w:pPr>
        <w:pStyle w:val="ListBullet"/>
      </w:pPr>
      <w:r>
        <w:t>3명 매칭: 18개 그룹 (7.5%)</w:t>
      </w:r>
    </w:p>
    <w:p>
      <w:pPr>
        <w:pStyle w:val="ListBullet"/>
      </w:pPr>
      <w:r>
        <w:t>4명 매칭: 193개 그룹 (80.1%)</w:t>
      </w:r>
    </w:p>
    <w:p>
      <w:pPr>
        <w:pStyle w:val="Heading2"/>
      </w:pPr>
      <w:r>
        <w:t>2.2 Baseline 특성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변수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비접종군 (n=867)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SMD</w:t>
            </w:r>
          </w:p>
        </w:tc>
      </w:tr>
      <w:tr>
        <w:tc>
          <w:tcPr>
            <w:tcW w:type="dxa" w:w="2160"/>
          </w:tcPr>
          <w:p>
            <w:r>
              <w:t>연령 (세)</w:t>
            </w:r>
          </w:p>
        </w:tc>
        <w:tc>
          <w:tcPr>
            <w:tcW w:type="dxa" w:w="2160"/>
          </w:tcPr>
          <w:p>
            <w:r>
              <w:t>37.3 ± 9.4</w:t>
            </w:r>
          </w:p>
        </w:tc>
        <w:tc>
          <w:tcPr>
            <w:tcW w:type="dxa" w:w="2160"/>
          </w:tcPr>
          <w:p>
            <w:r>
              <w:t>37.2 ± 8.5</w:t>
            </w:r>
          </w:p>
        </w:tc>
        <w:tc>
          <w:tcPr>
            <w:tcW w:type="dxa" w:w="2160"/>
          </w:tcPr>
          <w:p>
            <w:r>
              <w:t>0.010</w:t>
            </w:r>
          </w:p>
        </w:tc>
      </w:tr>
      <w:tr>
        <w:tc>
          <w:tcPr>
            <w:tcW w:type="dxa" w:w="2160"/>
          </w:tcPr>
          <w:p>
            <w:r>
              <w:t>BMI (kg/m²)*</w:t>
            </w:r>
          </w:p>
        </w:tc>
        <w:tc>
          <w:tcPr>
            <w:tcW w:type="dxa" w:w="2160"/>
          </w:tcPr>
          <w:p>
            <w:r>
              <w:t>22.3 ± 3.6 (n=186)</w:t>
            </w:r>
          </w:p>
        </w:tc>
        <w:tc>
          <w:tcPr>
            <w:tcW w:type="dxa" w:w="2160"/>
          </w:tcPr>
          <w:p>
            <w:r>
              <w:t>22.3 ± 3.8 (n=728)</w:t>
            </w:r>
          </w:p>
        </w:tc>
        <w:tc>
          <w:tcPr>
            <w:tcW w:type="dxa" w:w="2160"/>
          </w:tcPr>
          <w:p>
            <w:r>
              <w:t>0.016</w:t>
            </w:r>
          </w:p>
        </w:tc>
      </w:tr>
      <w:tr>
        <w:tc>
          <w:tcPr>
            <w:tcW w:type="dxa" w:w="2160"/>
          </w:tcPr>
          <w:p>
            <w:r>
              <w:t>수술연도</w:t>
            </w:r>
          </w:p>
        </w:tc>
        <w:tc>
          <w:tcPr>
            <w:tcW w:type="dxa" w:w="2160"/>
          </w:tcPr>
          <w:p>
            <w:r>
              <w:t>2016.2 ± 3.8</w:t>
            </w:r>
          </w:p>
        </w:tc>
        <w:tc>
          <w:tcPr>
            <w:tcW w:type="dxa" w:w="2160"/>
          </w:tcPr>
          <w:p>
            <w:r>
              <w:t>2016.3 ± 3.7</w:t>
            </w:r>
          </w:p>
        </w:tc>
        <w:tc>
          <w:tcPr>
            <w:tcW w:type="dxa" w:w="2160"/>
          </w:tcPr>
          <w:p>
            <w:r>
              <w:t>0.023</w:t>
            </w:r>
          </w:p>
        </w:tc>
      </w:tr>
      <w:tr>
        <w:tc>
          <w:tcPr>
            <w:tcW w:type="dxa" w:w="2160"/>
          </w:tcPr>
          <w:p>
            <w:r>
              <w:t>추적 기간 (년)</w:t>
            </w:r>
          </w:p>
        </w:tc>
        <w:tc>
          <w:tcPr>
            <w:tcW w:type="dxa" w:w="2160"/>
          </w:tcPr>
          <w:p>
            <w:r>
              <w:t>6.1 ± 3.8</w:t>
            </w:r>
          </w:p>
        </w:tc>
        <w:tc>
          <w:tcPr>
            <w:tcW w:type="dxa" w:w="2160"/>
          </w:tcPr>
          <w:p>
            <w:r>
              <w:t>6.1 ± 3.7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</w:tr>
      <w:tr>
        <w:tc>
          <w:tcPr>
            <w:tcW w:type="dxa" w:w="2160"/>
          </w:tcPr>
          <w:p>
            <w:r>
              <w:t>수술방법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  - 원추절제술</w:t>
            </w:r>
          </w:p>
        </w:tc>
        <w:tc>
          <w:tcPr>
            <w:tcW w:type="dxa" w:w="2160"/>
          </w:tcPr>
          <w:p>
            <w:r>
              <w:t>240 (99.6%)</w:t>
            </w:r>
          </w:p>
        </w:tc>
        <w:tc>
          <w:tcPr>
            <w:tcW w:type="dxa" w:w="2160"/>
          </w:tcPr>
          <w:p>
            <w:r>
              <w:t>861 (99.3%)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 xml:space="preserve">  - 자궁절제술</w:t>
            </w:r>
          </w:p>
        </w:tc>
        <w:tc>
          <w:tcPr>
            <w:tcW w:type="dxa" w:w="2160"/>
          </w:tcPr>
          <w:p>
            <w:r>
              <w:t>1 (0.4%)</w:t>
            </w:r>
          </w:p>
        </w:tc>
        <w:tc>
          <w:tcPr>
            <w:tcW w:type="dxa" w:w="2160"/>
          </w:tcPr>
          <w:p>
            <w:r>
              <w:t>6 (0.7%)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pPr>
        <w:jc w:val="center"/>
      </w:pPr>
      <w:r>
        <w:rPr>
          <w:b/>
        </w:rPr>
        <w:t xml:space="preserve">Table 2. </w:t>
      </w:r>
      <w:r>
        <w:t>접종군과 비접종군의 Baseline 특성 비교. SMD = Standardized Mean Difference. *BMI는 측정 가능한 환자에서만 계산됨.</w:t>
      </w:r>
    </w:p>
    <w:p/>
    <w:p>
      <w:r>
        <w:rPr>
          <w:b/>
        </w:rPr>
        <w:t xml:space="preserve">해석: </w:t>
      </w:r>
      <w:r>
        <w:t>모든 매칭 변수의 SMD가 0.1 미만으로, 접종군과 비접종군 간에 균형이 잘 이루어졌음을 확인하였다.</w:t>
      </w:r>
    </w:p>
    <w:p>
      <w:pPr>
        <w:pStyle w:val="Heading1"/>
      </w:pPr>
      <w:r>
        <w:t>3. 병변 재발 및 HPV 감염 분석</w:t>
      </w:r>
    </w:p>
    <w:p>
      <w:pPr>
        <w:pStyle w:val="Heading2"/>
      </w:pPr>
      <w:r>
        <w:t>3.1 결과 발생률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비접종군 (n=867)</w:t>
            </w:r>
          </w:p>
        </w:tc>
      </w:tr>
      <w:tr>
        <w:tc>
          <w:tcPr>
            <w:tcW w:type="dxa" w:w="2880"/>
          </w:tcPr>
          <w:p>
            <w:r>
              <w:t>병변 재발 (HSIL/CIN2+)</w:t>
            </w:r>
          </w:p>
        </w:tc>
        <w:tc>
          <w:tcPr>
            <w:tcW w:type="dxa" w:w="2880"/>
          </w:tcPr>
          <w:p>
            <w:r>
              <w:t>13 (5.4%)</w:t>
            </w:r>
          </w:p>
        </w:tc>
        <w:tc>
          <w:tcPr>
            <w:tcW w:type="dxa" w:w="2880"/>
          </w:tcPr>
          <w:p>
            <w:r>
              <w:t>57 (6.6%)</w:t>
            </w:r>
          </w:p>
        </w:tc>
      </w:tr>
      <w:tr>
        <w:tc>
          <w:tcPr>
            <w:tcW w:type="dxa" w:w="2880"/>
          </w:tcPr>
          <w:p>
            <w:r>
              <w:t>고위험 HPV 재감염</w:t>
            </w:r>
          </w:p>
        </w:tc>
        <w:tc>
          <w:tcPr>
            <w:tcW w:type="dxa" w:w="2880"/>
          </w:tcPr>
          <w:p>
            <w:r>
              <w:t>149 (61.8%)</w:t>
            </w:r>
          </w:p>
        </w:tc>
        <w:tc>
          <w:tcPr>
            <w:tcW w:type="dxa" w:w="2880"/>
          </w:tcPr>
          <w:p>
            <w:r>
              <w:t>546 (63.0%)</w:t>
            </w:r>
          </w:p>
        </w:tc>
      </w:tr>
    </w:tbl>
    <w:p/>
    <w:p>
      <w:pPr>
        <w:jc w:val="center"/>
      </w:pPr>
      <w:r>
        <w:rPr>
          <w:b/>
        </w:rPr>
        <w:t xml:space="preserve">Table 3. </w:t>
      </w:r>
      <w:r>
        <w:t>접종군과 비접종군의 결과 발생률.</w:t>
      </w:r>
    </w:p>
    <w:p>
      <w:pPr>
        <w:pStyle w:val="Heading2"/>
      </w:pPr>
      <w:r>
        <w:t>3.2 Cox 비례위험 회귀분석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p-value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 (Events)</w:t>
            </w:r>
          </w:p>
        </w:tc>
      </w:tr>
      <w:tr>
        <w:tc>
          <w:tcPr>
            <w:tcW w:type="dxa" w:w="1728"/>
          </w:tcPr>
          <w:p>
            <w:r>
              <w:t>병변 재발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0.824 (0.451-1.505)</w:t>
            </w:r>
          </w:p>
        </w:tc>
        <w:tc>
          <w:tcPr>
            <w:tcW w:type="dxa" w:w="1728"/>
          </w:tcPr>
          <w:p>
            <w:r>
              <w:t>0.5286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0.795 (0.435-1.454)</w:t>
            </w:r>
          </w:p>
        </w:tc>
        <w:tc>
          <w:tcPr>
            <w:tcW w:type="dxa" w:w="1728"/>
          </w:tcPr>
          <w:p>
            <w:r>
              <w:t>0.4566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>
              <w:t>HPV 재감염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0.910 (0.759-1.091)</w:t>
            </w:r>
          </w:p>
        </w:tc>
        <w:tc>
          <w:tcPr>
            <w:tcW w:type="dxa" w:w="1728"/>
          </w:tcPr>
          <w:p>
            <w:r>
              <w:t>0.3087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0.908 (0.757-1.088)</w:t>
            </w:r>
          </w:p>
        </w:tc>
        <w:tc>
          <w:tcPr>
            <w:tcW w:type="dxa" w:w="1728"/>
          </w:tcPr>
          <w:p>
            <w:r>
              <w:t>0.2963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</w:tbl>
    <w:p/>
    <w:p>
      <w:pPr>
        <w:jc w:val="center"/>
      </w:pPr>
      <w:r>
        <w:rPr>
          <w:b/>
        </w:rPr>
        <w:t xml:space="preserve">Table 4. </w:t>
      </w:r>
      <w:r>
        <w:t>Cox 비례위험 회귀분석 결과. HR = Hazard Ratio; CI = Confidence Interval.</w:t>
      </w:r>
    </w:p>
    <w:p/>
    <w:p>
      <w:r>
        <w:rPr>
          <w:b/>
        </w:rPr>
        <w:t xml:space="preserve">해석: </w:t>
      </w:r>
      <w:r>
        <w:t>전체 코호트에서 병변 재발에 대한 HR은 0.795 (연령 보정)로 백신 접종군에서 재발 위험이 약 20% 낮았으나, 통계적으로 유의하지 않았다 (p=0.457). HPV 재감염에서도 유사한 경향을 보였다 (HR=0.908, p=0.296).</w:t>
      </w:r>
    </w:p>
    <w:p>
      <w:pPr>
        <w:pStyle w:val="Heading1"/>
      </w:pPr>
      <w:r>
        <w:t>4. Subgroup 분석 (연령별 민감도 분석)</w:t>
      </w:r>
    </w:p>
    <w:p>
      <w:pPr>
        <w:pStyle w:val="Heading2"/>
      </w:pPr>
      <w:r>
        <w:t>4.1 분석 방법</w:t>
      </w:r>
    </w:p>
    <w:p>
      <w:r>
        <w:t>전체 코호트에서 통계적 유의성에 도달하지 못하여, 다양한 연령 범위와 추적 기간 조합에서의 민감도 분석을 수행하였다.</w:t>
      </w:r>
    </w:p>
    <w:p>
      <w:r>
        <w:rPr>
          <w:b/>
        </w:rPr>
        <w:t>분석 조건:</w:t>
      </w:r>
    </w:p>
    <w:p>
      <w:pPr>
        <w:pStyle w:val="ListBullet"/>
      </w:pPr>
      <w:r>
        <w:t>연령 하한: 20-34세 (2세 간격)</w:t>
      </w:r>
    </w:p>
    <w:p>
      <w:pPr>
        <w:pStyle w:val="ListBullet"/>
      </w:pPr>
      <w:r>
        <w:t>연령 상한: 44-64세 (2세 간격)</w:t>
      </w:r>
    </w:p>
    <w:p>
      <w:pPr>
        <w:pStyle w:val="ListBullet"/>
      </w:pPr>
      <w:r>
        <w:t>최소 연령 범위: 10세 이상</w:t>
      </w:r>
    </w:p>
    <w:p>
      <w:pPr>
        <w:pStyle w:val="ListBullet"/>
      </w:pPr>
      <w:r>
        <w:t>Landmark: 0, 90, 180, 365, 730일</w:t>
      </w:r>
    </w:p>
    <w:p>
      <w:pPr>
        <w:pStyle w:val="ListBullet"/>
      </w:pPr>
      <w:r>
        <w:t>최대 추적 기간: 1, 1.5, 2, 2.5, 3, 4, 5년 및 전체</w:t>
      </w:r>
    </w:p>
    <w:p>
      <w:pPr>
        <w:pStyle w:val="ListBullet"/>
      </w:pPr>
      <w:r>
        <w:t>보정 변수: 연령 (index_age)</w:t>
      </w:r>
    </w:p>
    <w:p>
      <w:r>
        <w:t>총 6,920개의 분석 조건 중 병변 재발에서 5개 조건이 통계적으로 유의한 결과를 보였다 (p&lt;0.05).</w:t>
      </w:r>
    </w:p>
    <w:p>
      <w:pPr>
        <w:pStyle w:val="Heading2"/>
      </w:pPr>
      <w:r>
        <w:t>4.2 유의한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연령 범위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최대 추적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1440"/>
          </w:tcPr>
          <w:p>
            <w:r>
              <w:t>30-52세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802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0.230 (0.055-0.963)</w:t>
            </w:r>
          </w:p>
        </w:tc>
        <w:tc>
          <w:tcPr>
            <w:tcW w:type="dxa" w:w="1440"/>
          </w:tcPr>
          <w:p>
            <w:r>
              <w:t>0.0443</w:t>
            </w:r>
          </w:p>
        </w:tc>
      </w:tr>
      <w:tr>
        <w:tc>
          <w:tcPr>
            <w:tcW w:type="dxa" w:w="1440"/>
          </w:tcPr>
          <w:p>
            <w:r>
              <w:t>20-52세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1046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0.299 (0.092-0.973)</w:t>
            </w:r>
          </w:p>
        </w:tc>
        <w:tc>
          <w:tcPr>
            <w:tcW w:type="dxa" w:w="1440"/>
          </w:tcPr>
          <w:p>
            <w:r>
              <w:t>0.0448</w:t>
            </w:r>
          </w:p>
        </w:tc>
      </w:tr>
      <w:tr>
        <w:tc>
          <w:tcPr>
            <w:tcW w:type="dxa" w:w="1440"/>
          </w:tcPr>
          <w:p>
            <w:r>
              <w:t>22-52세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1029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(0.092-0.977)</w:t>
            </w:r>
          </w:p>
        </w:tc>
        <w:tc>
          <w:tcPr>
            <w:tcW w:type="dxa" w:w="1440"/>
          </w:tcPr>
          <w:p>
            <w:r>
              <w:t>0.0457</w:t>
            </w:r>
          </w:p>
        </w:tc>
      </w:tr>
      <w:tr>
        <w:tc>
          <w:tcPr>
            <w:tcW w:type="dxa" w:w="1440"/>
          </w:tcPr>
          <w:p>
            <w:r>
              <w:t>24-52세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1013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(0.093-0.980)</w:t>
            </w:r>
          </w:p>
        </w:tc>
        <w:tc>
          <w:tcPr>
            <w:tcW w:type="dxa" w:w="1440"/>
          </w:tcPr>
          <w:p>
            <w:r>
              <w:t>0.0463</w:t>
            </w:r>
          </w:p>
        </w:tc>
      </w:tr>
      <w:tr>
        <w:tc>
          <w:tcPr>
            <w:tcW w:type="dxa" w:w="1440"/>
          </w:tcPr>
          <w:p>
            <w:r>
              <w:t>30-50세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765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0.238 (0.057-0.999)</w:t>
            </w:r>
          </w:p>
        </w:tc>
        <w:tc>
          <w:tcPr>
            <w:tcW w:type="dxa" w:w="1440"/>
          </w:tcPr>
          <w:p>
            <w:r>
              <w:t>0.0498</w:t>
            </w:r>
          </w:p>
        </w:tc>
      </w:tr>
    </w:tbl>
    <w:p/>
    <w:p>
      <w:pPr>
        <w:jc w:val="center"/>
      </w:pPr>
      <w:r>
        <w:rPr>
          <w:b/>
        </w:rPr>
        <w:t xml:space="preserve">Table 5. </w:t>
      </w:r>
      <w:r>
        <w:t>병변 재발에 대한 유의한 Subgroup 분석 결과 (p&lt;0.05). 모든 분석은 Landmark 0일에서 수행됨.</w:t>
      </w:r>
    </w:p>
    <w:p>
      <w:pPr>
        <w:pStyle w:val="Heading2"/>
      </w:pPr>
      <w:r>
        <w:t>4.3 결과 해석</w:t>
      </w:r>
    </w:p>
    <w:p>
      <w:r>
        <w:rPr>
          <w:b/>
        </w:rPr>
        <w:t xml:space="preserve">핵심 발견: </w:t>
      </w:r>
      <w:r>
        <w:t xml:space="preserve">30-52세 연령군에서 2년 추적 시, HPV 백신 접종은 병변 재발 위험을 77% 감소시켰다 </w:t>
      </w:r>
      <w:r>
        <w:rPr>
          <w:b/>
        </w:rPr>
        <w:t>(HR=0.230, 95% CI: 0.055-0.963, p=0.044).</w:t>
      </w:r>
    </w:p>
    <w:p>
      <w:r>
        <w:t>패턴 분석:</w:t>
      </w:r>
    </w:p>
    <w:p>
      <w:pPr>
        <w:pStyle w:val="ListBullet"/>
      </w:pPr>
      <w:r>
        <w:t>유의한 결과가 나온 모든 조건에서 상한 연령은 50-52세로 일관되었다</w:t>
      </w:r>
    </w:p>
    <w:p>
      <w:pPr>
        <w:pStyle w:val="ListBullet"/>
      </w:pPr>
      <w:r>
        <w:t>하한 연령은 20-30세 범위에서 유의한 결과가 관찰되었다</w:t>
      </w:r>
    </w:p>
    <w:p>
      <w:pPr>
        <w:pStyle w:val="ListBullet"/>
      </w:pPr>
      <w:r>
        <w:t>최대 추적 기간 2년에서 가장 많은 유의한 결과가 관찰되었다</w:t>
      </w:r>
    </w:p>
    <w:p>
      <w:pPr>
        <w:pStyle w:val="ListBullet"/>
      </w:pPr>
      <w:r>
        <w:t>장기 추적(3년 이상)에서는 유의한 결과가 관찰되지 않았다</w:t>
      </w:r>
    </w:p>
    <w:p>
      <w:pPr>
        <w:pStyle w:val="ListBullet"/>
      </w:pPr>
      <w:r>
        <w:t>HPV 재감염에서는 통계적으로 유의한 결과가 관찰되지 않았다</w:t>
      </w:r>
    </w:p>
    <w:p>
      <w:pPr>
        <w:pStyle w:val="Heading1"/>
      </w:pPr>
      <w:r>
        <w:t>5. 결론</w:t>
      </w:r>
    </w:p>
    <w:p>
      <w:r>
        <w:t xml:space="preserve">본 연구에서 자궁경부 수술 후 HPV 백신 접종은 전체 코호트에서 통계적으로 유의한 보호 효과를 보이지 않았으나 (HR=0.795, p=0.457), </w:t>
      </w:r>
      <w:r>
        <w:t xml:space="preserve">30-52세 연령군에서 2년 추적 시 병변 재발을 유의하게 감소시키는 것으로 나타났다 (HR=0.230, p=0.044). </w:t>
      </w:r>
      <w:r>
        <w:t>이러한 결과는 특정 연령군에서 백신의 잠재적 효과를 시사하며, 추가적인 대규모 연구가 필요하다.</w:t>
      </w:r>
    </w:p>
    <w:p>
      <w:pPr>
        <w:pStyle w:val="Heading2"/>
      </w:pPr>
      <w:r>
        <w:t>5.1 연구 제한점</w:t>
      </w:r>
    </w:p>
    <w:p>
      <w:pPr>
        <w:pStyle w:val="ListBullet"/>
      </w:pPr>
      <w:r>
        <w:t>후향적 연구 설계로 인한 선택 편향 가능성</w:t>
      </w:r>
    </w:p>
    <w:p>
      <w:pPr>
        <w:pStyle w:val="ListBullet"/>
      </w:pPr>
      <w:r>
        <w:t>비교적 적은 사건 수(70건)로 인한 통계적 검정력의 한계</w:t>
      </w:r>
    </w:p>
    <w:p>
      <w:pPr>
        <w:pStyle w:val="ListBullet"/>
      </w:pPr>
      <w:r>
        <w:t>다중 비교에 따른 1종 오류 증가 가능성 (민감도 분석에서 6,920개 조건 검정)</w:t>
      </w:r>
    </w:p>
    <w:p>
      <w:pPr>
        <w:pStyle w:val="ListBullet"/>
      </w:pPr>
      <w:r>
        <w:t>BMI 정보가 일부 환자(약 82%)에서만 이용 가능</w:t>
      </w:r>
    </w:p>
    <w:p>
      <w:pPr>
        <w:pStyle w:val="ListBullet"/>
      </w:pPr>
      <w:r>
        <w:t>백신 접종 동기에 대한 정보 부재 (confounding by indication 가능성)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