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01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1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1:1 propensity-score matching, and the primary exposure filter (≥2 doses + 3-month landmark with matched-pair integrity preserved) yielding a final analytic cohort n = 2,776 (1,396 vaccinated / 1,380 unvaccinated); and Cohort B (post-surgical efficacy analysis) through the cervical-surgery filter (n = 6,890), 1:up-to-5 initial matching, index-date eligibility, 1:up-to-4 fine matching, and the same primary exposure filter with matched-set integrity preserved, yielding a primary analytic cohort n = 912 (203 vaccinated / 709 fine-matched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103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primary cohort (n = 912: 203 vaccinated / 709 controls); (b) cumulative clearance of pre-existing hr-HPV (two-consecutive-negative event) in the clearance subset (n = 233: 92 vaccinated / 141 controls). The x-axis is years from index.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6182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618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1982.36 ± 10.23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11.23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2016.21 ± 3.92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2014.63 ± 3.77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161.10 ± 5.38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160.66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57.54 ± 10.00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56.53 ± 9.91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458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421 (30.5%)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908 (65.0%)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927 (67.2%)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912 (203 vaccinated / 709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(n=912: 203 vac / 709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36.99 ± 9.42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36.90 ± 8.40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22.51 ± 3.63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0.690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113.59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112.85 ± 13.78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72.04 ± 10.41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71.48 ± 12.01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75 (10.6%)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162 (79.8%)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626 (88.3%)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204 (28.8%)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6.11 ± 3.85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6.02 ± 3.58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2016.35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2016.44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202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705 (99.4%)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 (1.8%)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269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25 (12.3%)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126 (17.8%)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247 (34.8%)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310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349 (49.2%)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 (1.8%)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85 (12.0%)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141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469 (66.1%)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94 (46.3%)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303 (42.7%)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81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(29.1%)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314 (44.3%)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of the Cohort B clearance co-primary analytic subset (women with documented pre-vaccine hr-HPV positivity, after matched-set integrity and the 3-month landmark). N = 233 (92 vaccinated / 141 fine-matched controls). Absolute standardised mean differences (|SMD|) describe balance on the matching covariates within the clearance subset.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+ PRE-VACCINE hr-HPV+ CLEARANCE SUBSET (n=233: 92 vac / 141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35.62 ± 8.09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35.65 ± 7.01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22.36 ± 3.34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21.84 ± 3.09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(43.5%)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 (49.6%)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6.29 ± 3.89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5.72 ± 3.35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2016.12 ± 3.45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2016.84 ± 3.00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92 (100.0%)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140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601 (46.6)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reversion-free)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 / 193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1111 (7.2)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 / 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4031 (11.2)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0.61 (0.30–1.24)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hr-HPV clearance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