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and 1:up-to-4 fine matching to a final n = 1,108 (241 / 867).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full Cohort B (n = 1,108); (b) cumulative clearance of pre-vaccine hr-HPV (two-consecutive-negative event) in the n = 292 pre-vaccine HPV-positive subset.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184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1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</w:t>
      </w:r>
      <w:r>
        <w:t>. Baseline characteristics of analytic cohorts after matching, with absolute standardised mean differences. Cohort A (1:1 PSM), Cohort B (1:up-to-4 fine match), and the Cohort B clearance subset (pre-vaccine HPV-positive women).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Block</w:t>
            </w:r>
          </w:p>
        </w:tc>
        <w:tc>
          <w:tcPr>
            <w:tcW w:type="dxa" w:w="273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협심증/심근경색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고혈압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당뇨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뇌출혈/뇌경색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폐색전증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협심증/심근경색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고혈압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당뇨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뇌출혈/뇌경색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폐색전증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원추절제술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자궁절제술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N (analytic subset, pre-vaccine hr-HPV+)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35.49 ± 8.11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35.78 ± 7.40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0.760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1981.25 ± 9.12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1981.42 ± 8.14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0.867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2016.70 ± 3.58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2017.20 ± 3.33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 (closest to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22.21 ± 3.27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21.78 ± 3.00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0.301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 missing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(16.4%)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 (10.4%)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Surgery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110 (100.0%)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181 (99.5%)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34.94 ± 8.03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35.27 ± 7.38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0.724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2016.05 ± 3.59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2016.64 ± 3.28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Days surgery → index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202.43 ± 268.29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187.03 ± 233.92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0.619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2264.60 ± 1396.24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2111.74 ± 1228.42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0.344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Death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(0.76–2.12)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1.95 (0.33–11.71)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8 / 2044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7 / 2048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1.50 (0.54–4.14)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2039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22 / 2043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(0.69–2.28)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816 (182.7)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2693 (202.8)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969 (47.5)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2721 (39.3)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160 (262.2)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210 (228.2)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123 (204.0)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138 (239.8)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