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Baseline characteristics</w:t>
      </w:r>
    </w:p>
    <w:p>
      <w:r>
        <w:rPr>
          <w:b/>
          <w:sz w:val="20"/>
        </w:rPr>
        <w:t>Cohort A — pre-matching (full source population, pseudo-index for unvaccinated)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33.46 ± 9.18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46.90 ± 14.50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1982.32 ± 10.10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1968.93 ± 13.91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2015.73 ± 4.11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2015.77 ± 4.11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739 (34.3%)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9031 (29.3%)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161.37 ± 5.32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158.56 ± 6.63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57.50 ± 9.73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57.82 ± 9.73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22.12 ± 3.53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23.34 ± 10.32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113.01 ± 13.22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119.72 ± 17.44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70.64 ± 10.65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74.21 ± 15.74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0.265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Smoking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Never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675 (31.3%)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6582 (21.4%)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(0.3%)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 (1.7%)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246 (0.8%)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1434 (66.5%)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23885 (77.5%)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 (0.4%)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(0.6%)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 (0.4%)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(1.1%)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227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2134.52 ± 1733.35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2058.48 ± 2146.15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(0.3%)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283 (0.9%)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0.083</w:t>
            </w:r>
          </w:p>
        </w:tc>
      </w:tr>
    </w:tbl>
    <w:p/>
    <w:p>
      <w:r>
        <w:rPr>
          <w:b/>
          <w:sz w:val="20"/>
        </w:rPr>
        <w:t>Cohort A — post-matching (1:1 propensity-score matched)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33.73 ± 9.14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33.55 ± 11.46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1982.04 ± 10.06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1981.29 ± 11.21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2015.73 ± 4.12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2014.79 ± 3.81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714 (34.8%)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708 (34.5%)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161.36 ± 5.33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160.63 ± 5.34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57.58 ± 9.81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56.87 ± 10.12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22.15 ± 3.56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22.06 ± 3.69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113.36 ± 13.26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112.64 ± 15.01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70.86 ± 10.70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70.44 ± 11.03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Smoking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Never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629 (30.6%)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624 (30.4%)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(0.4%)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(0.3%)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(1.5%)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 (1.7%)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1384 (67.4%)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1387 (67.6%)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(0.4%)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(0.2%)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 (1.1%)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2195.52 ± 1721.94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2725.86 ± 1581.00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(0.2%)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 (1.1%)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0.107</w:t>
            </w:r>
          </w:p>
        </w:tc>
      </w:tr>
    </w:tbl>
    <w:p/>
    <w:p>
      <w:r>
        <w:rPr>
          <w:b/>
          <w:sz w:val="20"/>
        </w:rPr>
        <w:t>Cohort B — pre-matching (all surgical patients, pseudo-index for unvaccinated)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36.40 ± 9.40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49.31 ± 12.94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1979.96 ± 10.11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1968.29 ± 13.07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2016.32 ± 4.24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2017.53 ± 4.01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164 (29.0%)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1320 (20.9%)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161.21 ± 5.39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157.99 ± 6.51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57.47 ± 9.65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58.12 ± 9.71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22.12 ± 3.54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23.56 ± 9.25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113.21 ± 13.44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117.45 ± 15.69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72.17 ± 11.04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73.39 ± 11.73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Smoking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Never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207 (36.6%)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3380 (53.4%)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 (3.0%)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146 (2.3%)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339 (59.9%)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2767 (43.8%)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(0.1%)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(0.9%)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132 (2.1%)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 (2.4%)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(0.2%)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(0.1%)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(1.6%)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262 (4.1%)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원추절제술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545 (96.3%)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4965 (78.5%)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자궁절제술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 (3.7%)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1359 (21.5%)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surgery,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36.81 ± 9.41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48.67 ± 12.91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2016.72 ± 4.22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2016.89 ± 3.87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Surgery → index,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-149.37 ± 954.96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232.33 ± 381.31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2082.03 ± 1615.73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1623.30 ± 1491.23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(0.2%)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 (1.2%)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0.120</w:t>
            </w:r>
          </w:p>
        </w:tc>
      </w:tr>
    </w:tbl>
    <w:p/>
    <w:p>
      <w:r>
        <w:rPr>
          <w:b/>
          <w:sz w:val="20"/>
        </w:rPr>
        <w:t>Cohort B — post-matching (variable-ratio 1:up-to-4 fine-matched)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37.26 ± 9.45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37.17 ± 8.53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1979.56 ± 10.22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1979.57 ± 9.43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2016.76 ± 3.82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2016.69 ± 3.74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 (27.4%)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257 (29.6%)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160.38 ± 4.95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160.97 ± 5.43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57.14 ± 9.11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57.14 ± 9.39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22.19 ± 3.52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22.15 ± 3.44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113.43 ± 13.03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112.72 ± 13.74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72.06 ± 10.53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71.31 ± 11.83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Smoking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Never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 (45.6%)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379 (43.7%)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(4.1%)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(3.3%)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121 (50.2%)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453 (52.2%)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(1.7%)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(1.2%)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(1.3%)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(2.9%)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(1.7%)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원추절제술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 (99.6%)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861 (99.3%)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자궁절제술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surgery,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36.68 ± 9.27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36.75 ± 8.51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2016.18 ± 3.79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2016.27 ± 3.72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Surgery → index,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213.25 ± 380.70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153.59 ± 209.66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2233.95 ± 1404.53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2236.13 ± 1351.73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0.096</w:t>
            </w:r>
          </w:p>
        </w:tc>
      </w:tr>
    </w:tbl>
    <w:p/>
    <w:p>
      <w:r>
        <w:rPr>
          <w:b/>
          <w:sz w:val="20"/>
        </w:rPr>
        <w:t>Cohort B clearance subset — pre-vaccine hr-HPV+ analytic population for the clearance co-primary outcome (n = 292)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 (analytic subset, pre-vaccine hr-HPV+)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35.49 ± 8.11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35.78 ± 7.40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1981.25 ± 9.12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1981.42 ± 8.14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2016.70 ± 3.58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2017.20 ± 3.33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Anthropometry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BMI, kg/m² (closest to index)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22.21 ± 3.27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21.78 ± 3.00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BMI missing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(16.4%)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 (10.4%)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Hysterectomy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(0.5%)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Conization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 (100.0%)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181 (99.5%)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Age at surgery,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34.94 ± 8.03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35.27 ± 7.38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2016.05 ± 3.59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2016.64 ± 3.28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Days surgery → index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202.43 ± 268.29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187.03 ± 233.92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Follow-up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2264.60 ± 1396.24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2111.74 ± 1228.42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Death during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60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