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≥1-dose definition (Sens-B) had previously identified a significant 6–12 month clearance window (hazard ratio 3.19, 95% CI 1.44–7.09; p = 0.004), consistent in direction with the present ≥2-dose primary estimate.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2026-05-26T13:27:14Z</dcterms:created>
  <dcterms:modified xsi:type="dcterms:W3CDTF">2026-05-26T13:27:14Z</dcterms:modified>
</cp:coreProperties>
</file>

<file path=docProps/custom.xml><?xml version="1.0" encoding="utf-8"?>
<Properties xmlns="http://schemas.openxmlformats.org/officeDocument/2006/custom-properties" xmlns:vt="http://schemas.openxmlformats.org/officeDocument/2006/docPropsVTypes"/>
</file>