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time (reversion-free time from first clearance event to first subsequent HR-HPV+ test) was 10.79 years (Q25 2.31, Q75 not reached) in vaccinated women (n = 31; 13 reversion events, 18 censored) versus 5.67 years (Q25 1.91, Q75 not reached) in unvaccinated controls (n = 28; 13 reversion events, 15 censored); the log-rank test for the difference between arms was non-significant (χ² = 1.00, p = 0.317), indicating a numerically longer median sustained-clearance time in vaccinated women that did not reach statistical significance in this small subset.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w:t>
      </w:r>
      <w:r>
        <w:t xml:space="preserve"> </w:t>
      </w:r>
      <w:r>
        <w:rPr>
          <w:b/>
          <w:bCs/>
        </w:rPr>
        <w:t xml:space="preserve">10.79 years (Q25 2.31, Q75 not reached) in vaccinated women</w:t>
      </w:r>
      <w:r>
        <w:t xml:space="preserve"> </w:t>
      </w:r>
      <w:r>
        <w:t xml:space="preserve">(n = 31; 13 reversion events, 18 censored) and</w:t>
      </w:r>
      <w:r>
        <w:t xml:space="preserve"> </w:t>
      </w:r>
      <w:r>
        <w:rPr>
          <w:b/>
          <w:bCs/>
        </w:rPr>
        <w:t xml:space="preserve">5.67 years (Q25 1.91, Q75 not reached) in unvaccinated controls</w:t>
      </w:r>
      <w:r>
        <w:t xml:space="preserve"> </w:t>
      </w:r>
      <w:r>
        <w:t xml:space="preserve">(n = 28; 13 reversion events, 15 censored). The log-rank test comparing reversion-free survival between arms was non-significant (χ² = 1.00, p = 0.317). Although the absolute number of clearance achievers is small and the upper quartile of sustained clearance time was not reached in either arm because more than 25% of clearance achievers remained reversion-free at the end of follow-up, the directional pattern — approximately twofold longer median reversion-free time in vaccinated women — is consistent with the significantly accelerated clearance HR (</w:t>
      </w:r>
      <w:r>
        <w:rPr>
          <w:b/>
          <w:bCs/>
        </w:rPr>
        <w:t xml:space="preserve">Table 3</w:t>
      </w:r>
      <w:r>
        <w:t xml:space="preserve">). A pre-specified piecewise time-stratified Cox model under the ≥1-dose definition (Sens-B) had previously identified a significant 6–12 month clearance window (hazard ratio 3.19, 95% CI 1.44–7.09; p = 0.004), consistent in direction with the present ≥2-dose primary estimate.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median follow-up of approximately six years,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with the Kaplan–Meier-estimated median sustained-clearance (reversion-free) time numerically longer in vaccinated women (10.79 years; Q25 2.31, Q75 not reached) than in unvaccinated controls (5.67 years; Q25 1.91, Q75 not reached) although not significantly so (log-rank p = 0.317).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2026-05-26T12:24:11Z</dcterms:created>
  <dcterms:modified xsi:type="dcterms:W3CDTF">2026-05-26T12:24:11Z</dcterms:modified>
</cp:coreProperties>
</file>

<file path=docProps/custom.xml><?xml version="1.0" encoding="utf-8"?>
<Properties xmlns="http://schemas.openxmlformats.org/officeDocument/2006/custom-properties" xmlns:vt="http://schemas.openxmlformats.org/officeDocument/2006/docPropsVTypes"/>
</file>