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9"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9"/>
    <w:bookmarkStart w:id="18" w:name="methods"/>
    <w:p>
      <w:pPr>
        <w:pStyle w:val="Heading2"/>
      </w:pPr>
      <w:r>
        <w:t xml:space="preserve">Methods</w:t>
      </w:r>
    </w:p>
    <w:bookmarkStart w:id="10"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10"/>
    <w:bookmarkStart w:id="11"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11"/>
    <w:bookmarkStart w:id="12"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12"/>
    <w:bookmarkStart w:id="13"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13"/>
    <w:bookmarkStart w:id="14"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14"/>
    <w:bookmarkStart w:id="15"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15"/>
    <w:bookmarkStart w:id="16"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16"/>
    <w:bookmarkStart w:id="17"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17"/>
    <w:bookmarkEnd w:id="18"/>
    <w:bookmarkStart w:id="22" w:name="results"/>
    <w:p>
      <w:pPr>
        <w:pStyle w:val="Heading2"/>
      </w:pPr>
      <w:r>
        <w:t xml:space="preserve">Results</w:t>
      </w:r>
    </w:p>
    <w:bookmarkStart w:id="19"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19"/>
    <w:bookmarkStart w:id="20"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20"/>
    <w:bookmarkStart w:id="21"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was re-fit on the same 92 vaccinated and 141 fine-matched control women that constitute the two-consecutive-negative primary analytic sample (event ascertainment was the only quantity that varied across the two definitions, isolating the contrast and removing the small N-imbalance that arises when landmark and matched-set integrity are applied independently per definition). On this shared sample the single-negative definition counted 42 vaccinated and 42 control events and yielded a hazard ratio of 1.69 (95% CI 1.14–2.52, p = 0.009),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21"/>
    <w:bookmarkEnd w:id="22"/>
    <w:bookmarkStart w:id="23"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23"/>
    <w:bookmarkStart w:id="31"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24">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25">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26">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27">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28">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29">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0">
        <w:r>
          <w:rPr>
            <w:rStyle w:val="Hyperlink"/>
          </w:rPr>
          <w:t xml:space="preserve">10.1016/0197-2456(96)00075-X</w:t>
        </w:r>
      </w:hyperlink>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2/pst.433" TargetMode="External" /><Relationship Type="http://schemas.openxmlformats.org/officeDocument/2006/relationships/hyperlink" Id="rId28" Target="https://doi.org/10.1002/sim.6004" TargetMode="External" /><Relationship Type="http://schemas.openxmlformats.org/officeDocument/2006/relationships/hyperlink" Id="rId30" Target="https://doi.org/10.1016/0197-2456(96)00075-X" TargetMode="External" /><Relationship Type="http://schemas.openxmlformats.org/officeDocument/2006/relationships/hyperlink" Id="rId24" Target="https://doi.org/10.1016/S0140-6736(07)61602-X" TargetMode="External" /><Relationship Type="http://schemas.openxmlformats.org/officeDocument/2006/relationships/hyperlink" Id="rId29" Target="https://doi.org/10.1093/aje/kwm324" TargetMode="External" /><Relationship Type="http://schemas.openxmlformats.org/officeDocument/2006/relationships/hyperlink" Id="rId26" Target="https://doi.org/10.1111/j.1541-0420.2010.01420.x" TargetMode="External" /><Relationship Type="http://schemas.openxmlformats.org/officeDocument/2006/relationships/hyperlink" Id="rId27"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2/pst.433" TargetMode="External" /><Relationship Type="http://schemas.openxmlformats.org/officeDocument/2006/relationships/hyperlink" Id="rId28" Target="https://doi.org/10.1002/sim.6004" TargetMode="External" /><Relationship Type="http://schemas.openxmlformats.org/officeDocument/2006/relationships/hyperlink" Id="rId30" Target="https://doi.org/10.1016/0197-2456(96)00075-X" TargetMode="External" /><Relationship Type="http://schemas.openxmlformats.org/officeDocument/2006/relationships/hyperlink" Id="rId24" Target="https://doi.org/10.1016/S0140-6736(07)61602-X" TargetMode="External" /><Relationship Type="http://schemas.openxmlformats.org/officeDocument/2006/relationships/hyperlink" Id="rId29" Target="https://doi.org/10.1093/aje/kwm324" TargetMode="External" /><Relationship Type="http://schemas.openxmlformats.org/officeDocument/2006/relationships/hyperlink" Id="rId26" Target="https://doi.org/10.1111/j.1541-0420.2010.01420.x" TargetMode="External" /><Relationship Type="http://schemas.openxmlformats.org/officeDocument/2006/relationships/hyperlink" Id="rId27"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2026-06-14T06:28:03Z</dcterms:created>
  <dcterms:modified xsi:type="dcterms:W3CDTF">2026-06-14T06:28:03Z</dcterms:modified>
</cp:coreProperties>
</file>

<file path=docProps/custom.xml><?xml version="1.0" encoding="utf-8"?>
<Properties xmlns="http://schemas.openxmlformats.org/officeDocument/2006/custom-properties" xmlns:vt="http://schemas.openxmlformats.org/officeDocument/2006/docPropsVTypes"/>
</file>