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DA0FF">
      <w:pPr>
        <w:jc w:val="center"/>
        <w:rPr>
          <w:rFonts w:ascii="仿宋_GB2312" w:eastAsia="仿宋_GB2312"/>
          <w:b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科技成果征集表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60"/>
        <w:gridCol w:w="1620"/>
        <w:gridCol w:w="4298"/>
      </w:tblGrid>
      <w:tr w14:paraId="0321E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8906" w:type="dxa"/>
            <w:gridSpan w:val="4"/>
          </w:tcPr>
          <w:p w14:paraId="25D1DC95">
            <w:pPr>
              <w:spacing w:line="360" w:lineRule="auto"/>
              <w:rPr>
                <w:rFonts w:asci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一、基本信息</w:t>
            </w:r>
          </w:p>
        </w:tc>
      </w:tr>
      <w:tr w14:paraId="56F0F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28" w:type="dxa"/>
            <w:vAlign w:val="center"/>
          </w:tcPr>
          <w:p w14:paraId="278455E7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>项目名称</w:t>
            </w:r>
          </w:p>
        </w:tc>
        <w:tc>
          <w:tcPr>
            <w:tcW w:w="7178" w:type="dxa"/>
            <w:gridSpan w:val="3"/>
          </w:tcPr>
          <w:p w14:paraId="04C1C80C">
            <w:r>
              <w:rPr>
                <w:rFonts w:ascii="宋体" w:hAnsi="宋体" w:eastAsia="宋体"/>
                <w:b w:val="0"/>
                <w:sz w:val="24"/>
              </w:rPr>
              <w:t>星闪树形组网电力设备透传系统</w:t>
            </w:r>
          </w:p>
        </w:tc>
      </w:tr>
      <w:tr w14:paraId="493F5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906" w:type="dxa"/>
            <w:gridSpan w:val="4"/>
            <w:vAlign w:val="center"/>
          </w:tcPr>
          <w:p w14:paraId="0499CD27">
            <w:r>
              <w:rPr>
                <w:rFonts w:ascii="Arial" w:hAnsi="Arial" w:eastAsia="Arial"/>
                <w:b w:val="0"/>
                <w:sz w:val="21"/>
              </w:rPr>
              <w:t>所属领域：</w:t>
            </w:r>
          </w:p>
          <w:p w14:paraId="6361DE0D">
            <w:r>
              <w:rPr>
                <w:rFonts w:ascii="Arial" w:hAnsi="Arial" w:eastAsia="Arial"/>
                <w:b w:val="0"/>
                <w:sz w:val="21"/>
              </w:rPr>
              <w:t>☑ 网络与通信                    □ 激光与增材制造          □ 合成生物</w:t>
            </w:r>
          </w:p>
          <w:p w14:paraId="2467494A">
            <w:r>
              <w:rPr>
                <w:rFonts w:ascii="Arial" w:hAnsi="Arial" w:eastAsia="Arial"/>
                <w:b w:val="0"/>
                <w:sz w:val="21"/>
              </w:rPr>
              <w:t>□ 半导体与集成电路              □ 精密仪器设备            □ 区块链</w:t>
            </w:r>
          </w:p>
          <w:p w14:paraId="22CD9514">
            <w:r>
              <w:rPr>
                <w:rFonts w:ascii="Arial" w:hAnsi="Arial" w:eastAsia="Arial"/>
                <w:b w:val="0"/>
                <w:sz w:val="21"/>
              </w:rPr>
              <w:t>□ 超高清视频显示                □ 新能源                  □ 细胞与基因</w:t>
            </w:r>
          </w:p>
          <w:p w14:paraId="59D11093">
            <w:r>
              <w:rPr>
                <w:rFonts w:ascii="Arial" w:hAnsi="Arial" w:eastAsia="Arial"/>
                <w:b w:val="0"/>
                <w:sz w:val="21"/>
              </w:rPr>
              <w:t>□ 智能终端                      □ 安全节能环保            □ 空天技术</w:t>
            </w:r>
          </w:p>
          <w:p w14:paraId="215EBC8E">
            <w:r>
              <w:rPr>
                <w:rFonts w:ascii="Arial" w:hAnsi="Arial" w:eastAsia="Arial"/>
                <w:b w:val="0"/>
                <w:sz w:val="21"/>
              </w:rPr>
              <w:t>□ 智能传感器                    □ 智能网联汽车            □ 脑科学与类脑智能</w:t>
            </w:r>
          </w:p>
          <w:p w14:paraId="7A461651">
            <w:r>
              <w:rPr>
                <w:rFonts w:ascii="Arial" w:hAnsi="Arial" w:eastAsia="Arial"/>
                <w:b w:val="0"/>
                <w:sz w:val="21"/>
              </w:rPr>
              <w:t>□ 软件与信息服务                □ 新材料                  □ 深地深海</w:t>
            </w:r>
          </w:p>
          <w:p w14:paraId="7F3D578F">
            <w:r>
              <w:rPr>
                <w:rFonts w:ascii="Arial" w:hAnsi="Arial" w:eastAsia="Arial"/>
                <w:b w:val="0"/>
                <w:sz w:val="21"/>
              </w:rPr>
              <w:t>□ 数字创意                      □ 高端医疗器械            □ 可见光通信与光计算</w:t>
            </w:r>
          </w:p>
          <w:p w14:paraId="3ECD8D8D">
            <w:r>
              <w:rPr>
                <w:rFonts w:ascii="Arial" w:hAnsi="Arial" w:eastAsia="Arial"/>
                <w:b w:val="0"/>
                <w:sz w:val="21"/>
              </w:rPr>
              <w:t>□ 现代时尚                      □ 生物医药                □ 量子信息</w:t>
            </w:r>
          </w:p>
          <w:p w14:paraId="65CB7DAE">
            <w:r>
              <w:rPr>
                <w:rFonts w:ascii="Arial" w:hAnsi="Arial" w:eastAsia="Arial"/>
                <w:b w:val="0"/>
                <w:sz w:val="21"/>
              </w:rPr>
              <w:t>□ 工业母机                      □ 大健康                  □ 智能机器人</w:t>
            </w:r>
          </w:p>
          <w:p w14:paraId="3872E157">
            <w:r>
              <w:rPr>
                <w:rFonts w:ascii="Arial" w:hAnsi="Arial" w:eastAsia="Arial"/>
                <w:b w:val="0"/>
                <w:sz w:val="21"/>
              </w:rPr>
              <w:t>□ 海洋产业</w:t>
            </w:r>
          </w:p>
        </w:tc>
      </w:tr>
      <w:tr w14:paraId="130F8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608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754B715">
            <w:pPr>
              <w:spacing w:line="360" w:lineRule="auto"/>
              <w:rPr>
                <w:rFonts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  <w:t>项目负责人</w:t>
            </w:r>
          </w:p>
        </w:tc>
        <w:tc>
          <w:tcPr>
            <w:tcW w:w="429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908FD73">
            <w:pPr>
              <w:spacing w:line="360" w:lineRule="auto"/>
              <w:rPr>
                <w:rFonts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  <w:t>成果联系人</w:t>
            </w:r>
          </w:p>
        </w:tc>
      </w:tr>
      <w:tr w14:paraId="69905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4608" w:type="dxa"/>
            <w:gridSpan w:val="3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94077DB">
            <w:r>
              <w:rPr>
                <w:rFonts w:ascii="宋体" w:hAnsi="宋体" w:eastAsia="宋体"/>
                <w:b w:val="0"/>
                <w:sz w:val="20"/>
              </w:rPr>
              <w:t>姓名：宁磊</w:t>
            </w:r>
          </w:p>
          <w:p w14:paraId="76461FF4">
            <w:r>
              <w:rPr>
                <w:rFonts w:ascii="宋体" w:hAnsi="宋体" w:eastAsia="宋体"/>
                <w:b w:val="0"/>
                <w:sz w:val="20"/>
              </w:rPr>
              <w:t>所在院系：大数据与互联网学院</w:t>
            </w:r>
          </w:p>
          <w:p w14:paraId="50A4E525">
            <w:r>
              <w:rPr>
                <w:rFonts w:ascii="宋体" w:hAnsi="宋体" w:eastAsia="宋体"/>
                <w:b w:val="0"/>
                <w:sz w:val="20"/>
              </w:rPr>
              <w:t>手机：18927499312</w:t>
            </w:r>
          </w:p>
          <w:p w14:paraId="076FB777">
            <w:r>
              <w:rPr>
                <w:rFonts w:ascii="宋体" w:hAnsi="宋体" w:eastAsia="宋体"/>
                <w:b w:val="0"/>
                <w:sz w:val="20"/>
              </w:rPr>
              <w:t>电子邮箱：ninglei@sztu.edu.cn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87B175A">
            <w:r>
              <w:rPr>
                <w:rFonts w:ascii="宋体" w:hAnsi="宋体" w:eastAsia="宋体"/>
                <w:b w:val="0"/>
                <w:sz w:val="20"/>
              </w:rPr>
              <w:t>姓名：宁磊</w:t>
            </w:r>
          </w:p>
          <w:p w14:paraId="0FA8FD3D">
            <w:r>
              <w:rPr>
                <w:rFonts w:ascii="宋体" w:hAnsi="宋体" w:eastAsia="宋体"/>
                <w:b w:val="0"/>
                <w:sz w:val="20"/>
              </w:rPr>
              <w:t>所在院系：大数据与互联网学院</w:t>
            </w:r>
          </w:p>
          <w:p w14:paraId="483D41A1">
            <w:r>
              <w:rPr>
                <w:rFonts w:ascii="宋体" w:hAnsi="宋体" w:eastAsia="宋体"/>
                <w:b w:val="0"/>
                <w:sz w:val="20"/>
              </w:rPr>
              <w:t>手机：18927499312</w:t>
            </w:r>
          </w:p>
          <w:p w14:paraId="03C9B397">
            <w:r>
              <w:rPr>
                <w:rFonts w:ascii="宋体" w:hAnsi="宋体" w:eastAsia="宋体"/>
                <w:b w:val="0"/>
                <w:sz w:val="20"/>
              </w:rPr>
              <w:t>电子邮箱：ninglei@sztu.edu.cn</w:t>
            </w:r>
          </w:p>
        </w:tc>
      </w:tr>
      <w:tr w14:paraId="7307D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</w:trPr>
        <w:tc>
          <w:tcPr>
            <w:tcW w:w="2988" w:type="dxa"/>
            <w:gridSpan w:val="2"/>
            <w:vAlign w:val="center"/>
          </w:tcPr>
          <w:p w14:paraId="4FEC74AF">
            <w:r>
              <w:rPr>
                <w:rFonts w:ascii="宋体" w:hAnsi="宋体" w:eastAsia="宋体"/>
                <w:b w:val="0"/>
                <w:sz w:val="24"/>
              </w:rPr>
              <w:t>成果阶段：     02</w:t>
            </w:r>
          </w:p>
        </w:tc>
        <w:tc>
          <w:tcPr>
            <w:tcW w:w="5918" w:type="dxa"/>
            <w:gridSpan w:val="2"/>
            <w:vAlign w:val="center"/>
          </w:tcPr>
          <w:p w14:paraId="2B27F792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 0</w:t>
            </w:r>
            <w:r>
              <w:rPr>
                <w:rFonts w:hint="eastAsia" w:ascii="宋体" w:hAnsi="宋体"/>
                <w:sz w:val="24"/>
                <w:szCs w:val="24"/>
              </w:rPr>
              <w:t>1专利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hint="eastAsia" w:ascii="宋体" w:hAnsi="宋体"/>
                <w:sz w:val="24"/>
                <w:szCs w:val="24"/>
              </w:rPr>
              <w:t>2小样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hint="eastAsia" w:ascii="宋体" w:hAnsi="宋体"/>
                <w:sz w:val="24"/>
                <w:szCs w:val="24"/>
              </w:rPr>
              <w:t>3中试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hint="eastAsia" w:ascii="宋体" w:hAnsi="宋体"/>
                <w:sz w:val="24"/>
                <w:szCs w:val="24"/>
              </w:rPr>
              <w:t>4产业化</w:t>
            </w:r>
          </w:p>
        </w:tc>
      </w:tr>
      <w:tr w14:paraId="6ADF1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8906" w:type="dxa"/>
            <w:gridSpan w:val="4"/>
            <w:vAlign w:val="center"/>
          </w:tcPr>
          <w:p w14:paraId="79A7E274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二、实物尺寸</w:t>
            </w:r>
          </w:p>
        </w:tc>
      </w:tr>
      <w:tr w14:paraId="0DAE4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906" w:type="dxa"/>
            <w:gridSpan w:val="4"/>
          </w:tcPr>
          <w:p w14:paraId="23A22FFA">
            <w:r>
              <w:rPr>
                <w:rFonts w:ascii="Arial" w:hAnsi="Arial" w:eastAsia="Arial"/>
                <w:b w:val="0"/>
                <w:sz w:val="21"/>
              </w:rPr>
              <w:t xml:space="preserve">  ☑ 产品体积：长  26  厘米   宽  21  厘米     高    7   厘米。</w:t>
            </w:r>
          </w:p>
          <w:p w14:paraId="440A86D6">
            <w:r>
              <w:rPr>
                <w:rFonts w:ascii="Arial" w:hAnsi="Arial" w:eastAsia="Arial"/>
                <w:b w:val="0"/>
                <w:sz w:val="21"/>
              </w:rPr>
              <w:t xml:space="preserve">  □ 无实物。</w:t>
            </w:r>
          </w:p>
        </w:tc>
      </w:tr>
      <w:tr w14:paraId="4DF28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906" w:type="dxa"/>
            <w:gridSpan w:val="4"/>
          </w:tcPr>
          <w:p w14:paraId="636D7098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三、成果简介（字数要求：中文字数</w:t>
            </w:r>
            <w:r>
              <w:rPr>
                <w:rFonts w:ascii="宋体" w:hAnsi="宋体"/>
                <w:b/>
                <w:sz w:val="24"/>
                <w:szCs w:val="24"/>
              </w:rPr>
              <w:t>300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字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图片：</w:t>
            </w:r>
            <w:r>
              <w:rPr>
                <w:rFonts w:ascii="宋体" w:hAnsi="宋体"/>
                <w:b/>
                <w:sz w:val="24"/>
                <w:szCs w:val="24"/>
              </w:rPr>
              <w:t>1-2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张高清图片，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图片或图解须有注解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）</w:t>
            </w:r>
          </w:p>
          <w:p w14:paraId="6899F58F">
            <w:pPr>
              <w:spacing w:line="360" w:lineRule="auto"/>
              <w:rPr>
                <w:rFonts w:ascii="宋体"/>
                <w:b/>
                <w:color w:val="FF0000"/>
                <w:szCs w:val="21"/>
              </w:rPr>
            </w:pPr>
            <w:r>
              <w:rPr>
                <w:rFonts w:hint="eastAsia" w:ascii="宋体" w:hAnsi="宋体"/>
                <w:b/>
                <w:color w:val="FF0000"/>
                <w:szCs w:val="21"/>
              </w:rPr>
              <w:t>提示：请严格控制中文字数，文字过多或过少都会影响您的项目的展示效果和推广效果</w:t>
            </w:r>
          </w:p>
        </w:tc>
      </w:tr>
      <w:tr w14:paraId="7FD8D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906" w:type="dxa"/>
            <w:gridSpan w:val="4"/>
          </w:tcPr>
          <w:p w14:paraId="311107E2">
            <w:pPr>
              <w:jc w:val="center"/>
            </w:pPr>
            <w:r>
              <w:rPr>
                <w:rFonts w:ascii="黑体" w:hAnsi="黑体" w:eastAsia="黑体"/>
                <w:b/>
                <w:sz w:val="44"/>
              </w:rPr>
              <w:t>星闪树形组网电力设备透传系统</w:t>
            </w:r>
          </w:p>
          <w:p w14:paraId="25CD90B5">
            <w:pPr>
              <w:jc w:val="center"/>
            </w:pPr>
            <w:r>
              <w:rPr>
                <w:rFonts w:ascii="Arial" w:hAnsi="Arial" w:eastAsia="Arial"/>
                <w:b/>
                <w:sz w:val="28"/>
              </w:rPr>
              <w:t>SLE Tree Networking Device Transparent Transmission System</w:t>
            </w:r>
          </w:p>
          <w:p w14:paraId="6A9DCB45">
            <w:r>
              <w:rPr>
                <w:rFonts w:ascii="黑体" w:hAnsi="黑体" w:eastAsia="黑体"/>
                <w:b/>
                <w:sz w:val="22"/>
              </w:rPr>
              <w:t>成果简介</w:t>
            </w:r>
          </w:p>
          <w:p w14:paraId="11C2883E">
            <w:bookmarkStart w:id="0" w:name="_GoBack"/>
            <w:r>
              <w:rPr>
                <w:rFonts w:ascii="宋体" w:hAnsi="宋体" w:eastAsia="宋体"/>
                <w:b w:val="0"/>
                <w:sz w:val="21"/>
              </w:rPr>
              <w:t>本系统面向电力现场 RS485/Modbus 设备布线复杂、扩展困难、独立 4G DTU 管理分散等问题，构建星闪 DTU 树形组网与 RK3506 边缘网关协同的电力设备透传方案。系统支持根节点、中继节点、叶子节点多级组网，两路 root 可汇聚 29 个 DTU 节点和 9 个外接设备，接入单相电表、温湿度变送器、继电器等设备。root 通过 DATA、05、06 三类 ST 帧上报数据、网络拓扑和外接设备映射，网关统一完成解析、建模、缓存、ThingsKit 上云及命令下发。云端不可达时，系统仍可通过离线规则和轻量 AI 风险分析进行告警与本地联动，适用于配电柜监测、电表集采、动力柜状态监测、工厂能耗采集和老旧现场无线化改造。</w:t>
            </w:r>
          </w:p>
          <w:p w14:paraId="3ED91C0B">
            <w:r>
              <w:rPr>
                <w:rFonts w:ascii="黑体" w:hAnsi="黑体" w:eastAsia="黑体"/>
                <w:b/>
                <w:sz w:val="22"/>
              </w:rPr>
              <w:t>技术创新</w:t>
            </w:r>
          </w:p>
          <w:p w14:paraId="08844FE3">
            <w:r>
              <w:rPr>
                <w:rFonts w:ascii="宋体" w:hAnsi="宋体" w:eastAsia="宋体"/>
                <w:b w:val="0"/>
                <w:sz w:val="21"/>
              </w:rPr>
              <w:t>采用星闪多级树形组网替代复杂有线链路，提升电力柜体、厂房支路等复杂场景下的覆盖能力和部署效率；通过 root 动态上报拓扑快照和设备键值映射，避免网关依赖静态拓扑配置；gatewayd 统一完成 ST 与 Modbus 编解码、设备物模型、缓存补传、规则判断和下行控制，sle_data_app 仅承担连接管理和原始数据转发，边界清晰、易维护；离线状态下引入阈值规则和轻量线性 AI 风险评分，为断网场景提供本地告警和趋势预判能力。</w:t>
            </w:r>
          </w:p>
          <w:p w14:paraId="5EAECC2B">
            <w:r>
              <w:rPr>
                <w:rFonts w:ascii="黑体" w:hAnsi="黑体" w:eastAsia="黑体"/>
                <w:b/>
                <w:sz w:val="22"/>
              </w:rPr>
              <w:t>专利情况</w:t>
            </w:r>
          </w:p>
          <w:p w14:paraId="67914E6A">
            <w:r>
              <w:rPr>
                <w:rFonts w:ascii="宋体" w:hAnsi="宋体" w:eastAsia="宋体"/>
                <w:b w:val="0"/>
                <w:sz w:val="21"/>
              </w:rPr>
              <w:t>暂无</w:t>
            </w:r>
          </w:p>
          <w:p w14:paraId="6BE30F7F">
            <w:r>
              <w:rPr>
                <w:rFonts w:ascii="黑体" w:hAnsi="黑体" w:eastAsia="黑体"/>
                <w:b/>
                <w:sz w:val="22"/>
              </w:rPr>
              <w:t>市场前景及应用领域</w:t>
            </w:r>
          </w:p>
          <w:p w14:paraId="6605AE4C">
            <w:r>
              <w:rPr>
                <w:rFonts w:ascii="宋体" w:hAnsi="宋体" w:eastAsia="宋体"/>
                <w:b w:val="0"/>
                <w:sz w:val="21"/>
              </w:rPr>
              <w:t>本系统可低侵入接入存量电表、变送器和继电器，减少重新布线和多卡独立联网成本，适合配电房、楼宇配电箱、动力柜、工厂能耗采集和老旧工业现场改造。通过统一网关汇聚和云边协同，后续可扩展预测性维护、能耗优化和多站点集中运维，具备从小样验证走向工程复制的推广价值。</w:t>
            </w:r>
          </w:p>
          <w:p w14:paraId="25183F12">
            <w:r>
              <w:rPr>
                <w:rFonts w:ascii="黑体" w:hAnsi="黑体" w:eastAsia="黑体"/>
                <w:b/>
                <w:sz w:val="22"/>
              </w:rPr>
              <w:t>产品实物展示图</w:t>
            </w:r>
          </w:p>
          <w:p w14:paraId="260D5F0B">
            <w:r>
              <w:rPr>
                <w:rFonts w:ascii="宋体" w:hAnsi="宋体" w:eastAsia="宋体"/>
                <w:b w:val="0"/>
                <w:sz w:val="21"/>
              </w:rPr>
              <w:t>暂无</w:t>
            </w:r>
            <w:bookmarkEnd w:id="0"/>
          </w:p>
        </w:tc>
      </w:tr>
    </w:tbl>
    <w:p w14:paraId="62041AE1">
      <w:pPr>
        <w:widowControl/>
        <w:jc w:val="left"/>
        <w:rPr>
          <w:rFonts w:ascii="仿宋_GB2312" w:eastAsia="仿宋_GB2312"/>
          <w:b/>
          <w:sz w:val="28"/>
          <w:szCs w:val="28"/>
        </w:rPr>
      </w:pPr>
    </w:p>
    <w:sectPr>
      <w:pgSz w:w="11906" w:h="16838"/>
      <w:pgMar w:top="1440" w:right="141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mZDdlYjMxMjIxZmNiM2EzMGIyNDU5MzBkYjI2NzIifQ=="/>
  </w:docVars>
  <w:rsids>
    <w:rsidRoot w:val="00441CED"/>
    <w:rsid w:val="00013BEC"/>
    <w:rsid w:val="00020955"/>
    <w:rsid w:val="00022533"/>
    <w:rsid w:val="0003556E"/>
    <w:rsid w:val="00057D22"/>
    <w:rsid w:val="000A59FD"/>
    <w:rsid w:val="000B48A5"/>
    <w:rsid w:val="000C0C33"/>
    <w:rsid w:val="000C6010"/>
    <w:rsid w:val="000D03B6"/>
    <w:rsid w:val="000D2B46"/>
    <w:rsid w:val="000E4D5B"/>
    <w:rsid w:val="00106541"/>
    <w:rsid w:val="00120BD8"/>
    <w:rsid w:val="00130DE3"/>
    <w:rsid w:val="001337C0"/>
    <w:rsid w:val="00170072"/>
    <w:rsid w:val="00180305"/>
    <w:rsid w:val="001A4657"/>
    <w:rsid w:val="001B2CF9"/>
    <w:rsid w:val="001B6FEE"/>
    <w:rsid w:val="001C25BC"/>
    <w:rsid w:val="001D0E32"/>
    <w:rsid w:val="001D2637"/>
    <w:rsid w:val="001E65BC"/>
    <w:rsid w:val="00212D27"/>
    <w:rsid w:val="0022159D"/>
    <w:rsid w:val="00232241"/>
    <w:rsid w:val="00236BA5"/>
    <w:rsid w:val="00236E58"/>
    <w:rsid w:val="00250522"/>
    <w:rsid w:val="00271E74"/>
    <w:rsid w:val="00275865"/>
    <w:rsid w:val="00283B8C"/>
    <w:rsid w:val="00285734"/>
    <w:rsid w:val="002A4E6F"/>
    <w:rsid w:val="002B0256"/>
    <w:rsid w:val="002B542E"/>
    <w:rsid w:val="002B7921"/>
    <w:rsid w:val="002F5FF5"/>
    <w:rsid w:val="00314738"/>
    <w:rsid w:val="00315C49"/>
    <w:rsid w:val="003223B3"/>
    <w:rsid w:val="003224C2"/>
    <w:rsid w:val="003306BB"/>
    <w:rsid w:val="00336DDC"/>
    <w:rsid w:val="00352085"/>
    <w:rsid w:val="00377300"/>
    <w:rsid w:val="003C097D"/>
    <w:rsid w:val="003C3E77"/>
    <w:rsid w:val="003C7076"/>
    <w:rsid w:val="003F1DB8"/>
    <w:rsid w:val="0043796E"/>
    <w:rsid w:val="00441CED"/>
    <w:rsid w:val="004542CE"/>
    <w:rsid w:val="00457866"/>
    <w:rsid w:val="004631C6"/>
    <w:rsid w:val="00474B28"/>
    <w:rsid w:val="00484EA5"/>
    <w:rsid w:val="004D3452"/>
    <w:rsid w:val="004D3632"/>
    <w:rsid w:val="00502D6A"/>
    <w:rsid w:val="00503326"/>
    <w:rsid w:val="00504F9A"/>
    <w:rsid w:val="00515158"/>
    <w:rsid w:val="00524FA4"/>
    <w:rsid w:val="005267E7"/>
    <w:rsid w:val="005365FE"/>
    <w:rsid w:val="00550249"/>
    <w:rsid w:val="0058223A"/>
    <w:rsid w:val="00584489"/>
    <w:rsid w:val="005D48AE"/>
    <w:rsid w:val="005E68A8"/>
    <w:rsid w:val="005F0E2B"/>
    <w:rsid w:val="0060659C"/>
    <w:rsid w:val="00613F8E"/>
    <w:rsid w:val="00630FD6"/>
    <w:rsid w:val="00640F8B"/>
    <w:rsid w:val="006412D7"/>
    <w:rsid w:val="00643899"/>
    <w:rsid w:val="00674185"/>
    <w:rsid w:val="006849A9"/>
    <w:rsid w:val="006B12CF"/>
    <w:rsid w:val="006B448C"/>
    <w:rsid w:val="006D65D4"/>
    <w:rsid w:val="006F2699"/>
    <w:rsid w:val="006F6093"/>
    <w:rsid w:val="006F743F"/>
    <w:rsid w:val="007045E6"/>
    <w:rsid w:val="00707C47"/>
    <w:rsid w:val="00712A19"/>
    <w:rsid w:val="0073465C"/>
    <w:rsid w:val="00755BCC"/>
    <w:rsid w:val="00772F33"/>
    <w:rsid w:val="00774798"/>
    <w:rsid w:val="00795888"/>
    <w:rsid w:val="007C003E"/>
    <w:rsid w:val="007D6D11"/>
    <w:rsid w:val="007E08B0"/>
    <w:rsid w:val="007F7859"/>
    <w:rsid w:val="00811C21"/>
    <w:rsid w:val="00845A27"/>
    <w:rsid w:val="008618F7"/>
    <w:rsid w:val="00882D43"/>
    <w:rsid w:val="0089001E"/>
    <w:rsid w:val="008B4C3D"/>
    <w:rsid w:val="008C16C5"/>
    <w:rsid w:val="008F4E37"/>
    <w:rsid w:val="00907105"/>
    <w:rsid w:val="00936B5B"/>
    <w:rsid w:val="009407FA"/>
    <w:rsid w:val="0095488D"/>
    <w:rsid w:val="00971332"/>
    <w:rsid w:val="00982934"/>
    <w:rsid w:val="0099218D"/>
    <w:rsid w:val="009A0F41"/>
    <w:rsid w:val="009A5018"/>
    <w:rsid w:val="009B7C09"/>
    <w:rsid w:val="009F0777"/>
    <w:rsid w:val="009F24F9"/>
    <w:rsid w:val="00A10730"/>
    <w:rsid w:val="00A15FC8"/>
    <w:rsid w:val="00A25721"/>
    <w:rsid w:val="00A3202D"/>
    <w:rsid w:val="00A539E3"/>
    <w:rsid w:val="00A629E9"/>
    <w:rsid w:val="00A66637"/>
    <w:rsid w:val="00A75E7C"/>
    <w:rsid w:val="00A843EE"/>
    <w:rsid w:val="00A85831"/>
    <w:rsid w:val="00A963D6"/>
    <w:rsid w:val="00AA2D1F"/>
    <w:rsid w:val="00AB6A4C"/>
    <w:rsid w:val="00AC1AE1"/>
    <w:rsid w:val="00AC22EF"/>
    <w:rsid w:val="00AC528A"/>
    <w:rsid w:val="00AC56F2"/>
    <w:rsid w:val="00AF3BD5"/>
    <w:rsid w:val="00AF5228"/>
    <w:rsid w:val="00B0499E"/>
    <w:rsid w:val="00B15F1B"/>
    <w:rsid w:val="00B25AF4"/>
    <w:rsid w:val="00B54E39"/>
    <w:rsid w:val="00B66D0F"/>
    <w:rsid w:val="00B723FE"/>
    <w:rsid w:val="00BA1F28"/>
    <w:rsid w:val="00BA2327"/>
    <w:rsid w:val="00BC5AFA"/>
    <w:rsid w:val="00BF5EFB"/>
    <w:rsid w:val="00C65407"/>
    <w:rsid w:val="00C75059"/>
    <w:rsid w:val="00C77BA5"/>
    <w:rsid w:val="00CC1737"/>
    <w:rsid w:val="00D151D6"/>
    <w:rsid w:val="00D3008D"/>
    <w:rsid w:val="00D306B5"/>
    <w:rsid w:val="00D3526F"/>
    <w:rsid w:val="00D41A51"/>
    <w:rsid w:val="00D54727"/>
    <w:rsid w:val="00D57349"/>
    <w:rsid w:val="00D5736A"/>
    <w:rsid w:val="00D6049B"/>
    <w:rsid w:val="00D71DDE"/>
    <w:rsid w:val="00D74AC5"/>
    <w:rsid w:val="00D820AA"/>
    <w:rsid w:val="00D84322"/>
    <w:rsid w:val="00DF1FBC"/>
    <w:rsid w:val="00DF635D"/>
    <w:rsid w:val="00E019FA"/>
    <w:rsid w:val="00E2207B"/>
    <w:rsid w:val="00E22A71"/>
    <w:rsid w:val="00E323C5"/>
    <w:rsid w:val="00E41CE1"/>
    <w:rsid w:val="00E424F9"/>
    <w:rsid w:val="00E6610C"/>
    <w:rsid w:val="00E77B3F"/>
    <w:rsid w:val="00E81419"/>
    <w:rsid w:val="00E826AA"/>
    <w:rsid w:val="00E8371A"/>
    <w:rsid w:val="00E96118"/>
    <w:rsid w:val="00E97390"/>
    <w:rsid w:val="00EA23A6"/>
    <w:rsid w:val="00EA6AD7"/>
    <w:rsid w:val="00EE1A7B"/>
    <w:rsid w:val="00EE5CD9"/>
    <w:rsid w:val="00EF0478"/>
    <w:rsid w:val="00F03F2C"/>
    <w:rsid w:val="00F10FC5"/>
    <w:rsid w:val="00F12946"/>
    <w:rsid w:val="00F170F5"/>
    <w:rsid w:val="00F2762F"/>
    <w:rsid w:val="00F56AF5"/>
    <w:rsid w:val="00F86AF7"/>
    <w:rsid w:val="00FB2CC2"/>
    <w:rsid w:val="00FD0EBC"/>
    <w:rsid w:val="00FD3A57"/>
    <w:rsid w:val="00FE32A3"/>
    <w:rsid w:val="00FF4EB0"/>
    <w:rsid w:val="09B110B8"/>
    <w:rsid w:val="0D8530CF"/>
    <w:rsid w:val="158515C1"/>
    <w:rsid w:val="273677D8"/>
    <w:rsid w:val="283E4B96"/>
    <w:rsid w:val="2953641F"/>
    <w:rsid w:val="2C2945F9"/>
    <w:rsid w:val="306C6664"/>
    <w:rsid w:val="31445323"/>
    <w:rsid w:val="36032F7B"/>
    <w:rsid w:val="38A87E0A"/>
    <w:rsid w:val="3FBD23EC"/>
    <w:rsid w:val="3FE8061A"/>
    <w:rsid w:val="4CAB2808"/>
    <w:rsid w:val="5A184997"/>
    <w:rsid w:val="5BC74F49"/>
    <w:rsid w:val="5F6E7E3A"/>
    <w:rsid w:val="70964A6A"/>
    <w:rsid w:val="7A6F4D2A"/>
    <w:rsid w:val="7FA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99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qFormat/>
    <w:uiPriority w:val="99"/>
    <w:rPr>
      <w:rFonts w:ascii="宋体" w:hAnsi="宋体" w:eastAsia="宋体"/>
      <w:sz w:val="18"/>
      <w:szCs w:val="18"/>
    </w:rPr>
  </w:style>
  <w:style w:type="paragraph" w:styleId="3">
    <w:name w:val="footer"/>
    <w:basedOn w:val="1"/>
    <w:link w:val="14"/>
    <w:semiHidden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/>
      <w:sz w:val="18"/>
      <w:szCs w:val="18"/>
    </w:rPr>
  </w:style>
  <w:style w:type="paragraph" w:styleId="4">
    <w:name w:val="header"/>
    <w:basedOn w:val="1"/>
    <w:link w:val="13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 w:eastAsia="宋体"/>
      <w:sz w:val="18"/>
      <w:szCs w:val="18"/>
    </w:rPr>
  </w:style>
  <w:style w:type="table" w:styleId="6">
    <w:name w:val="Table Grid"/>
    <w:basedOn w:val="5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">
    <w:name w:val="Light Shading Accent 5"/>
    <w:basedOn w:val="5"/>
    <w:qFormat/>
    <w:uiPriority w:val="99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9">
    <w:name w:val="Hyperlink"/>
    <w:qFormat/>
    <w:uiPriority w:val="99"/>
    <w:rPr>
      <w:rFonts w:cs="Times New Roman"/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  <w:rPr>
      <w:rFonts w:ascii="宋体" w:hAnsi="宋体" w:eastAsia="宋体"/>
    </w:rPr>
  </w:style>
  <w:style w:type="paragraph" w:customStyle="1" w:styleId="11">
    <w:name w:val="Char Char Char Char Char Char Char"/>
    <w:basedOn w:val="1"/>
    <w:qFormat/>
    <w:uiPriority w:val="99"/>
    <w:pPr>
      <w:widowControl/>
      <w:spacing w:after="160" w:line="240" w:lineRule="exact"/>
      <w:jc w:val="left"/>
    </w:pPr>
    <w:rPr>
      <w:rFonts w:ascii="Arial" w:hAnsi="Arial" w:cs="Verdana"/>
      <w:b/>
      <w:kern w:val="0"/>
      <w:sz w:val="24"/>
      <w:szCs w:val="24"/>
      <w:lang w:eastAsia="en-US"/>
    </w:rPr>
  </w:style>
  <w:style w:type="character" w:customStyle="1" w:styleId="12">
    <w:name w:val="批注框文本 字符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页眉 字符"/>
    <w:link w:val="4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字符"/>
    <w:link w:val="3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1008</Words>
  <Characters>1197</Characters>
  <Lines>44</Lines>
  <Paragraphs>59</Paragraphs>
  <TotalTime>30</TotalTime>
  <ScaleCrop>false</ScaleCrop>
  <LinksUpToDate>false</LinksUpToDate>
  <CharactersWithSpaces>1612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2025-06-24T16:43:00Z</dcterms:created>
  <dc:creator>Apple</dc:creator>
  <cp:lastModifiedBy>Aloong</cp:lastModifiedBy>
  <dcterms:modified xsi:type="dcterms:W3CDTF">2026-06-20T17:26:19Z</dcterms:modified>
  <dc:title>附件一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7EC771B57A4D4A43A2FE4641F21EA7B6_12</vt:lpwstr>
  </property>
  <property fmtid="{D5CDD505-2E9C-101B-9397-08002B2CF9AE}" pid="4" name="KSOTemplateDocerSaveRecord">
    <vt:lpwstr>eyJoZGlkIjoiZTFhMzYzMWMxZDk0MWVmYWVlYWNjNDExMWE3ODEyY2MiLCJ1c2VySWQiOiI4NDM4Nzg3NjQifQ==</vt:lpwstr>
  </property>
</Properties>
</file>