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DA0FF">
      <w:pPr>
        <w:jc w:val="center"/>
        <w:rPr>
          <w:rFonts w:ascii="仿宋_GB2312" w:eastAsia="仿宋_GB2312"/>
          <w:b/>
          <w:sz w:val="36"/>
          <w:szCs w:val="36"/>
        </w:rPr>
      </w:pPr>
      <w:r>
        <w:rPr>
          <w:rFonts w:hint="eastAsia" w:ascii="仿宋_GB2312" w:eastAsia="仿宋_GB2312"/>
          <w:b/>
          <w:sz w:val="36"/>
          <w:szCs w:val="36"/>
        </w:rPr>
        <w:t>科技成果征集表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260"/>
        <w:gridCol w:w="1620"/>
        <w:gridCol w:w="4298"/>
      </w:tblGrid>
      <w:tr w14:paraId="0321E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8906" w:type="dxa"/>
            <w:gridSpan w:val="4"/>
          </w:tcPr>
          <w:p w14:paraId="25D1DC95">
            <w:pPr>
              <w:spacing w:line="360" w:lineRule="auto"/>
              <w:rPr>
                <w:rFonts w:asci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一、基本信息</w:t>
            </w:r>
          </w:p>
        </w:tc>
      </w:tr>
      <w:tr w14:paraId="56F0F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28" w:type="dxa"/>
            <w:vAlign w:val="center"/>
          </w:tcPr>
          <w:p w14:paraId="278455E7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>项目名称</w:t>
            </w:r>
          </w:p>
        </w:tc>
        <w:tc>
          <w:tcPr>
            <w:tcW w:w="7178" w:type="dxa"/>
            <w:gridSpan w:val="3"/>
          </w:tcPr>
          <w:p w14:paraId="4CD46C97">
            <w:pPr>
              <w:spacing w:line="360" w:lineRule="auto"/>
              <w:rPr>
                <w:rFonts w:hint="default" w:ascii="宋体" w:eastAsia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</w:rPr>
              <w:t>星闪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树形组网电力设备透传系统</w:t>
            </w:r>
          </w:p>
        </w:tc>
      </w:tr>
      <w:tr w14:paraId="493F5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906" w:type="dxa"/>
            <w:gridSpan w:val="4"/>
            <w:vAlign w:val="center"/>
          </w:tcPr>
          <w:p w14:paraId="422BD240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>所属领域：</w:t>
            </w:r>
            <w:r>
              <w:rPr>
                <w:rFonts w:ascii="Arial" w:hAnsi="Arial" w:eastAsia="Arial" w:cs="Arial"/>
                <w:color w:val="333333"/>
                <w:sz w:val="40"/>
                <w:szCs w:val="40"/>
                <w:shd w:val="clear" w:color="auto" w:fill="FFFFFF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 xml:space="preserve">           </w:t>
            </w:r>
          </w:p>
          <w:p w14:paraId="427A76B1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333333"/>
                <w:sz w:val="24"/>
                <w:szCs w:val="24"/>
                <w:shd w:val="clear" w:color="auto" w:fill="FFFFFF"/>
              </w:rPr>
              <w:t>☑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网络与通信</w:t>
            </w: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激光与增材制造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合成生物</w:t>
            </w:r>
          </w:p>
          <w:p w14:paraId="7200569A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半导体与集成电路</w:t>
            </w: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 xml:space="preserve">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精密仪器设备</w:t>
            </w: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区块链</w:t>
            </w:r>
          </w:p>
          <w:p w14:paraId="5078E71B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超高清视频显示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新能源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细胞与基因</w:t>
            </w:r>
          </w:p>
          <w:p w14:paraId="3F48BBBD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智能终端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安全节能环保</w:t>
            </w: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 xml:space="preserve"> 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空天技术</w:t>
            </w:r>
          </w:p>
          <w:p w14:paraId="7532412A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智能传感器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智能网联汽车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脑科学与类脑智能</w:t>
            </w:r>
          </w:p>
          <w:p w14:paraId="0A544538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软件与信息</w:t>
            </w:r>
            <w:r>
              <w:rPr>
                <w:rFonts w:hint="eastAsia" w:ascii="Arial" w:hAnsi="Arial" w:eastAsia="Arial" w:cs="Arial"/>
                <w:color w:val="333333"/>
                <w:szCs w:val="21"/>
                <w:shd w:val="clear" w:color="auto" w:fill="FFFFFF"/>
              </w:rPr>
              <w:t xml:space="preserve">服务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新材料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深地深海</w:t>
            </w:r>
          </w:p>
          <w:p w14:paraId="3D94FA25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数字创意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高端医疗器械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可见光通信与光计算</w:t>
            </w:r>
          </w:p>
          <w:p w14:paraId="15622890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现代时尚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生物医药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量子信息</w:t>
            </w:r>
          </w:p>
          <w:p w14:paraId="18B6BEDF">
            <w:pPr>
              <w:pStyle w:val="10"/>
              <w:spacing w:line="360" w:lineRule="auto"/>
              <w:ind w:firstLine="0" w:firstLineChars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工业母机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大健康</w:t>
            </w:r>
          </w:p>
          <w:p w14:paraId="04181CCB">
            <w:pPr>
              <w:pStyle w:val="10"/>
              <w:spacing w:line="360" w:lineRule="auto"/>
              <w:ind w:firstLine="0" w:firstLineChars="0"/>
              <w:jc w:val="left"/>
              <w:rPr>
                <w:rFonts w:hint="eastAsia" w:ascii="宋体" w:hAnsi="宋体"/>
                <w:bCs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ascii="Arial" w:hAnsi="Arial" w:eastAsia="Arial" w:cs="Arial"/>
                <w:color w:val="333333"/>
                <w:szCs w:val="21"/>
                <w:shd w:val="clear" w:color="auto" w:fill="FFFFFF"/>
              </w:rPr>
              <w:t>智能机器人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>海洋产业</w:t>
            </w:r>
          </w:p>
        </w:tc>
      </w:tr>
      <w:tr w14:paraId="130F8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608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754B715">
            <w:pPr>
              <w:spacing w:line="360" w:lineRule="auto"/>
              <w:rPr>
                <w:rFonts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  <w:t>项目负责人</w:t>
            </w:r>
          </w:p>
        </w:tc>
        <w:tc>
          <w:tcPr>
            <w:tcW w:w="429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908FD73">
            <w:pPr>
              <w:spacing w:line="360" w:lineRule="auto"/>
              <w:rPr>
                <w:rFonts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Arial" w:hAnsi="Arial" w:eastAsia="Arial" w:cs="Arial"/>
                <w:b/>
                <w:bCs/>
                <w:color w:val="333333"/>
                <w:szCs w:val="21"/>
                <w:shd w:val="clear" w:color="auto" w:fill="FFFFFF"/>
              </w:rPr>
              <w:t>成果联系人</w:t>
            </w:r>
          </w:p>
        </w:tc>
      </w:tr>
      <w:tr w14:paraId="69905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4608" w:type="dxa"/>
            <w:gridSpan w:val="3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E868619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姓名：宁磊</w:t>
            </w:r>
          </w:p>
          <w:p w14:paraId="2B066C7D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所在院系：大数据与互联网学院</w:t>
            </w:r>
          </w:p>
          <w:p w14:paraId="3D17F07C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手机：</w:t>
            </w:r>
            <w:r>
              <w:rPr>
                <w:rFonts w:ascii="宋体" w:hAnsi="宋体"/>
                <w:sz w:val="20"/>
                <w:szCs w:val="20"/>
              </w:rPr>
              <w:t>18927499312</w:t>
            </w:r>
          </w:p>
          <w:p w14:paraId="261B600C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电子邮箱：</w:t>
            </w:r>
            <w:r>
              <w:rPr>
                <w:rFonts w:ascii="宋体" w:hAnsi="宋体"/>
                <w:sz w:val="20"/>
                <w:szCs w:val="20"/>
              </w:rPr>
              <w:t>ninglei@sztu.edu.cn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2C2BF8A1">
            <w:pPr>
              <w:spacing w:line="360" w:lineRule="auto"/>
              <w:rPr>
                <w:rFonts w:hint="default" w:ascii="宋体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姓名：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孙梓皓</w:t>
            </w:r>
          </w:p>
          <w:p w14:paraId="65BB482D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所在院系：大数据与互联网学院</w:t>
            </w:r>
          </w:p>
          <w:p w14:paraId="68F9119B">
            <w:pPr>
              <w:spacing w:line="360" w:lineRule="auto"/>
              <w:rPr>
                <w:rFonts w:hint="default" w:ascii="宋体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手机：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18476971193</w:t>
            </w:r>
          </w:p>
          <w:p w14:paraId="05604E5D">
            <w:pPr>
              <w:jc w:val="left"/>
              <w:rPr>
                <w:rFonts w:hint="default" w:ascii="宋体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电子邮箱：</w:t>
            </w: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3425775809@qq.com</w:t>
            </w:r>
          </w:p>
        </w:tc>
      </w:tr>
      <w:tr w14:paraId="7307D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</w:trPr>
        <w:tc>
          <w:tcPr>
            <w:tcW w:w="2988" w:type="dxa"/>
            <w:gridSpan w:val="2"/>
            <w:vAlign w:val="center"/>
          </w:tcPr>
          <w:p w14:paraId="715A561D">
            <w:pPr>
              <w:spacing w:line="360" w:lineRule="auto"/>
              <w:rPr>
                <w:rFonts w:ascii="宋体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成果阶段：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>02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 </w:t>
            </w:r>
          </w:p>
        </w:tc>
        <w:tc>
          <w:tcPr>
            <w:tcW w:w="5918" w:type="dxa"/>
            <w:gridSpan w:val="2"/>
            <w:vAlign w:val="center"/>
          </w:tcPr>
          <w:p w14:paraId="2B27F792"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 0</w:t>
            </w:r>
            <w:r>
              <w:rPr>
                <w:rFonts w:hint="eastAsia" w:ascii="宋体" w:hAnsi="宋体"/>
                <w:sz w:val="24"/>
                <w:szCs w:val="24"/>
              </w:rPr>
              <w:t>1专利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hint="eastAsia" w:ascii="宋体" w:hAnsi="宋体"/>
                <w:sz w:val="24"/>
                <w:szCs w:val="24"/>
              </w:rPr>
              <w:t>2小样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hint="eastAsia" w:ascii="宋体" w:hAnsi="宋体"/>
                <w:sz w:val="24"/>
                <w:szCs w:val="24"/>
              </w:rPr>
              <w:t>3中试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hint="eastAsia" w:ascii="宋体" w:hAnsi="宋体"/>
                <w:sz w:val="24"/>
                <w:szCs w:val="24"/>
              </w:rPr>
              <w:t>4产业化</w:t>
            </w:r>
          </w:p>
        </w:tc>
      </w:tr>
      <w:tr w14:paraId="6ADF1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8906" w:type="dxa"/>
            <w:gridSpan w:val="4"/>
            <w:vAlign w:val="center"/>
          </w:tcPr>
          <w:p w14:paraId="79A7E274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二、实物尺寸</w:t>
            </w:r>
          </w:p>
        </w:tc>
      </w:tr>
      <w:tr w14:paraId="0DAE4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8906" w:type="dxa"/>
            <w:gridSpan w:val="4"/>
          </w:tcPr>
          <w:p w14:paraId="204F4650">
            <w:pPr>
              <w:numPr>
                <w:ilvl w:val="0"/>
                <w:numId w:val="1"/>
              </w:num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ascii="Segoe UI Symbol" w:hAnsi="Segoe UI Symbol" w:cs="Segoe UI Symbol"/>
                <w:color w:val="333333"/>
                <w:sz w:val="24"/>
                <w:szCs w:val="24"/>
                <w:shd w:val="clear" w:color="auto" w:fill="FFFFFF"/>
              </w:rPr>
              <w:t>☑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产品体积：长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>26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>厘米</w:t>
            </w:r>
            <w:r>
              <w:rPr>
                <w:rFonts w:ascii="宋体" w:hAnsi="宋体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/>
                <w:sz w:val="24"/>
                <w:szCs w:val="24"/>
              </w:rPr>
              <w:t>宽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>21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>厘米</w:t>
            </w:r>
            <w:r>
              <w:rPr>
                <w:rFonts w:ascii="宋体" w:hAnsi="宋体"/>
                <w:sz w:val="24"/>
                <w:szCs w:val="24"/>
              </w:rPr>
              <w:t xml:space="preserve">     </w:t>
            </w:r>
            <w:r>
              <w:rPr>
                <w:rFonts w:hint="eastAsia" w:ascii="宋体" w:hAnsi="宋体"/>
                <w:sz w:val="24"/>
                <w:szCs w:val="24"/>
              </w:rPr>
              <w:t>高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  <w:u w:val="single"/>
              </w:rPr>
              <w:t>7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  <w:szCs w:val="24"/>
              </w:rPr>
              <w:t>厘米。</w:t>
            </w:r>
          </w:p>
          <w:p w14:paraId="360426A7">
            <w:pPr>
              <w:numPr>
                <w:ilvl w:val="0"/>
                <w:numId w:val="1"/>
              </w:num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□ </w:t>
            </w:r>
            <w:r>
              <w:rPr>
                <w:rFonts w:hint="eastAsia" w:ascii="宋体"/>
                <w:sz w:val="24"/>
                <w:szCs w:val="24"/>
              </w:rPr>
              <w:t>无实物。</w:t>
            </w:r>
          </w:p>
        </w:tc>
      </w:tr>
      <w:tr w14:paraId="4DF28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906" w:type="dxa"/>
            <w:gridSpan w:val="4"/>
          </w:tcPr>
          <w:p w14:paraId="636D7098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三、成果简介（字数要求：中文字数</w:t>
            </w:r>
            <w:r>
              <w:rPr>
                <w:rFonts w:ascii="宋体" w:hAnsi="宋体"/>
                <w:b/>
                <w:sz w:val="24"/>
                <w:szCs w:val="24"/>
              </w:rPr>
              <w:t>300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字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图片：</w:t>
            </w:r>
            <w:r>
              <w:rPr>
                <w:rFonts w:ascii="宋体" w:hAnsi="宋体"/>
                <w:b/>
                <w:sz w:val="24"/>
                <w:szCs w:val="24"/>
              </w:rPr>
              <w:t>1-2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张高清图片，</w:t>
            </w:r>
            <w:r>
              <w:rPr>
                <w:rFonts w:hint="eastAsia" w:ascii="仿宋_GB2312" w:eastAsia="仿宋_GB2312"/>
                <w:b/>
                <w:sz w:val="28"/>
                <w:szCs w:val="28"/>
              </w:rPr>
              <w:t>图片或图解须有注解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）</w:t>
            </w:r>
          </w:p>
          <w:p w14:paraId="6899F58F">
            <w:pPr>
              <w:spacing w:line="360" w:lineRule="auto"/>
              <w:rPr>
                <w:rFonts w:ascii="宋体"/>
                <w:b/>
                <w:color w:val="FF0000"/>
                <w:szCs w:val="21"/>
              </w:rPr>
            </w:pPr>
            <w:r>
              <w:rPr>
                <w:rFonts w:hint="eastAsia" w:ascii="宋体" w:hAnsi="宋体"/>
                <w:b/>
                <w:color w:val="FF0000"/>
                <w:szCs w:val="21"/>
              </w:rPr>
              <w:t>提示：请严格控制中文字数，文字过多或过少都会影响您的项目的展示效果和推广效果</w:t>
            </w:r>
          </w:p>
        </w:tc>
      </w:tr>
      <w:tr w14:paraId="7FD8D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97" w:hRule="atLeast"/>
        </w:trPr>
        <w:tc>
          <w:tcPr>
            <w:tcW w:w="8906" w:type="dxa"/>
            <w:gridSpan w:val="4"/>
          </w:tcPr>
          <w:p w14:paraId="311107E2">
            <w:pPr>
              <w:jc w:val="center"/>
            </w:pPr>
            <w:r>
              <w:rPr>
                <w:rFonts w:ascii="黑体" w:hAnsi="黑体" w:eastAsia="黑体"/>
                <w:b/>
                <w:sz w:val="44"/>
              </w:rPr>
              <w:t>星闪树形组网电力设备透传系统</w:t>
            </w:r>
          </w:p>
          <w:p w14:paraId="25CD90B5">
            <w:pPr>
              <w:jc w:val="center"/>
            </w:pPr>
            <w:r>
              <w:rPr>
                <w:rFonts w:ascii="Arial" w:hAnsi="Arial" w:eastAsia="Arial"/>
                <w:b/>
                <w:sz w:val="28"/>
              </w:rPr>
              <w:t>SLE Tree Networking Device Transparent Transmission System</w:t>
            </w:r>
          </w:p>
          <w:p w14:paraId="0D6552BE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成果简介</w:t>
            </w:r>
          </w:p>
          <w:p w14:paraId="0C9CBE2F">
            <w:pPr>
              <w:spacing w:line="360" w:lineRule="auto"/>
              <w:ind w:firstLine="420" w:firstLineChars="200"/>
              <w:rPr>
                <w:rFonts w:hint="eastAsia" w:ascii="黑体" w:eastAsia="黑体"/>
                <w:lang w:eastAsia="zh-CN"/>
              </w:rPr>
            </w:pPr>
            <w:r>
              <w:rPr>
                <w:rFonts w:hint="eastAsia" w:ascii="黑体" w:eastAsia="黑体"/>
              </w:rPr>
              <w:t>随着新型电力系统建设与工业数字化转型对现场数据采集</w:t>
            </w:r>
            <w:r>
              <w:rPr>
                <w:rFonts w:hint="eastAsia" w:ascii="黑体" w:eastAsia="黑体"/>
                <w:lang w:val="en-US" w:eastAsia="zh-CN"/>
              </w:rPr>
              <w:t>终端</w:t>
            </w:r>
            <w:r>
              <w:rPr>
                <w:rFonts w:hint="eastAsia" w:ascii="黑体" w:eastAsia="黑体"/>
              </w:rPr>
              <w:t>提出更高要求，亟需解决传统方案在无线化改造实施难度大、协议适配复杂、智能化水平不足、运维管理分散等核心痛点。</w:t>
            </w:r>
            <w:r>
              <w:rPr>
                <w:rFonts w:hint="eastAsia" w:ascii="黑体" w:eastAsia="黑体"/>
                <w:lang w:val="en-US" w:eastAsia="zh-CN"/>
              </w:rPr>
              <w:t>而</w:t>
            </w:r>
            <w:r>
              <w:rPr>
                <w:rFonts w:hint="eastAsia" w:ascii="黑体" w:eastAsia="黑体"/>
              </w:rPr>
              <w:t>现有4G方案成本高</w:t>
            </w:r>
            <w:r>
              <w:rPr>
                <w:rFonts w:hint="eastAsia" w:ascii="黑体" w:eastAsia="黑体"/>
                <w:lang w:val="en-US" w:eastAsia="zh-CN"/>
              </w:rPr>
              <w:t>且</w:t>
            </w:r>
            <w:r>
              <w:rPr>
                <w:rFonts w:hint="eastAsia" w:ascii="黑体" w:eastAsia="黑体"/>
              </w:rPr>
              <w:t>功耗大，Zigbee</w:t>
            </w:r>
            <w:r>
              <w:rPr>
                <w:rFonts w:hint="eastAsia" w:ascii="黑体" w:eastAsia="黑体"/>
                <w:lang w:val="en-US" w:eastAsia="zh-CN"/>
              </w:rPr>
              <w:t>方案</w:t>
            </w:r>
            <w:r>
              <w:rPr>
                <w:rFonts w:hint="eastAsia" w:ascii="黑体" w:eastAsia="黑体"/>
              </w:rPr>
              <w:t>穿墙性能受限，LoRa方案带宽与实时性难以满足电力监测需求</w:t>
            </w:r>
            <w:r>
              <w:rPr>
                <w:rFonts w:hint="eastAsia" w:ascii="黑体" w:eastAsia="黑体"/>
                <w:lang w:eastAsia="zh-CN"/>
              </w:rPr>
              <w:t>。</w:t>
            </w:r>
          </w:p>
          <w:p w14:paraId="4C8A510B">
            <w:pPr>
              <w:spacing w:line="360" w:lineRule="auto"/>
              <w:ind w:firstLine="420" w:firstLineChars="200"/>
              <w:rPr>
                <w:rFonts w:hint="eastAsia" w:ascii="黑体" w:eastAsia="黑体"/>
              </w:rPr>
            </w:pPr>
            <w:r>
              <w:rPr>
                <w:rFonts w:hint="eastAsia" w:ascii="黑体" w:eastAsia="黑体"/>
              </w:rPr>
              <w:t>本系统基于华为海思WS63芯片开发星闪DTU，协同瑞芯微RK3506高性能边缘网关，构建高可靠、易部署、智能化的无线电力透传解决方案。系统以星闪DTU为节点构建多级</w:t>
            </w:r>
            <w:r>
              <w:rPr>
                <w:rFonts w:hint="eastAsia" w:ascii="黑体" w:eastAsia="黑体"/>
                <w:lang w:val="en-US" w:eastAsia="zh-CN"/>
              </w:rPr>
              <w:t>连接式</w:t>
            </w:r>
            <w:r>
              <w:rPr>
                <w:rFonts w:hint="eastAsia" w:ascii="黑体" w:eastAsia="黑体"/>
              </w:rPr>
              <w:t>树形</w:t>
            </w:r>
            <w:r>
              <w:rPr>
                <w:rFonts w:hint="eastAsia" w:ascii="黑体" w:eastAsia="黑体"/>
                <w:lang w:val="en-US" w:eastAsia="zh-CN"/>
              </w:rPr>
              <w:t>组网</w:t>
            </w:r>
            <w:r>
              <w:rPr>
                <w:rFonts w:hint="eastAsia" w:ascii="黑体" w:eastAsia="黑体"/>
              </w:rPr>
              <w:t>，</w:t>
            </w:r>
            <w:r>
              <w:rPr>
                <w:rFonts w:hint="eastAsia" w:ascii="黑体" w:eastAsia="黑体"/>
                <w:lang w:val="en-US" w:eastAsia="zh-CN"/>
              </w:rPr>
              <w:t>支持百量级</w:t>
            </w:r>
            <w:r>
              <w:rPr>
                <w:rFonts w:hint="eastAsia" w:ascii="黑体" w:eastAsia="黑体"/>
              </w:rPr>
              <w:t>接</w:t>
            </w:r>
            <w:r>
              <w:rPr>
                <w:rFonts w:hint="eastAsia" w:ascii="黑体" w:eastAsia="黑体"/>
                <w:lang w:val="en-US" w:eastAsia="zh-CN"/>
              </w:rPr>
              <w:t>入如</w:t>
            </w:r>
            <w:r>
              <w:rPr>
                <w:rFonts w:hint="eastAsia" w:ascii="黑体" w:eastAsia="黑体"/>
              </w:rPr>
              <w:t>/三相电表、温湿度变送器等</w:t>
            </w:r>
            <w:r>
              <w:rPr>
                <w:rFonts w:hint="eastAsia" w:ascii="黑体" w:eastAsia="黑体"/>
                <w:lang w:val="en-US" w:eastAsia="zh-CN"/>
              </w:rPr>
              <w:t>RS485/Modbus RTU</w:t>
            </w:r>
            <w:r>
              <w:rPr>
                <w:rFonts w:hint="eastAsia" w:ascii="黑体" w:eastAsia="黑体"/>
              </w:rPr>
              <w:t>现场设备</w:t>
            </w:r>
            <w:r>
              <w:rPr>
                <w:rFonts w:hint="eastAsia" w:ascii="黑体" w:eastAsia="黑体"/>
                <w:lang w:val="en-US" w:eastAsia="zh-CN"/>
              </w:rPr>
              <w:t>，</w:t>
            </w:r>
            <w:r>
              <w:rPr>
                <w:rFonts w:hint="eastAsia" w:ascii="黑体" w:eastAsia="黑体"/>
              </w:rPr>
              <w:t>实现数据采集、边缘分析与云端统一管理。设备侧支持蓝牙配网、扫码、网页等</w:t>
            </w:r>
            <w:r>
              <w:rPr>
                <w:rFonts w:hint="eastAsia" w:ascii="黑体" w:eastAsia="黑体"/>
                <w:lang w:val="en-US" w:eastAsia="zh-CN"/>
              </w:rPr>
              <w:t>多配置方式</w:t>
            </w:r>
            <w:r>
              <w:rPr>
                <w:rFonts w:hint="eastAsia" w:ascii="黑体" w:eastAsia="黑体"/>
              </w:rPr>
              <w:t>；网络侧依托星闪</w:t>
            </w:r>
            <w:r>
              <w:rPr>
                <w:rFonts w:hint="eastAsia" w:ascii="黑体" w:eastAsia="黑体"/>
                <w:lang w:val="en-US" w:eastAsia="zh-CN"/>
              </w:rPr>
              <w:t>组网</w:t>
            </w:r>
            <w:r>
              <w:rPr>
                <w:rFonts w:hint="eastAsia" w:ascii="黑体" w:eastAsia="黑体"/>
              </w:rPr>
              <w:t>技术低时延、强抗干扰</w:t>
            </w:r>
            <w:r>
              <w:rPr>
                <w:rFonts w:hint="eastAsia" w:ascii="黑体" w:eastAsia="黑体"/>
                <w:lang w:eastAsia="zh-CN"/>
              </w:rPr>
              <w:t>、</w:t>
            </w:r>
            <w:r>
              <w:rPr>
                <w:rFonts w:hint="eastAsia" w:ascii="黑体" w:eastAsia="黑体"/>
                <w:lang w:val="en-US" w:eastAsia="zh-CN"/>
              </w:rPr>
              <w:t>广覆盖</w:t>
            </w:r>
            <w:r>
              <w:rPr>
                <w:rFonts w:hint="eastAsia" w:ascii="黑体" w:eastAsia="黑体"/>
              </w:rPr>
              <w:t>与智能跳频能力，有效应对金属柜体密集、强电磁干扰场景；平台侧通过边缘网关完成数据汇聚</w:t>
            </w:r>
            <w:r>
              <w:rPr>
                <w:rFonts w:hint="eastAsia" w:ascii="黑体" w:eastAsia="黑体"/>
                <w:lang w:val="en-US" w:eastAsia="zh-CN"/>
              </w:rPr>
              <w:t>压缩、云端管理和AI智能运维</w:t>
            </w:r>
            <w:r>
              <w:rPr>
                <w:rFonts w:hint="eastAsia" w:ascii="黑体" w:eastAsia="黑体"/>
              </w:rPr>
              <w:t>。在配电柜监测、电表集抄、动力柜运维、工业能耗采集及老旧设施无线化改造等场景，具备显著落地价值与规模化推广潜力。</w:t>
            </w:r>
          </w:p>
          <w:p w14:paraId="2C3B0C5B">
            <w:pPr>
              <w:spacing w:line="360" w:lineRule="auto"/>
              <w:ind w:firstLine="482" w:firstLineChars="200"/>
              <w:rPr>
                <w:rFonts w:hint="eastAsia" w:ascii="黑体" w:hAnsi="宋体" w:eastAsia="黑体"/>
                <w:b/>
                <w:sz w:val="24"/>
                <w:szCs w:val="24"/>
              </w:rPr>
            </w:pPr>
            <w:r>
              <w:rPr>
                <w:rFonts w:hint="eastAsia" w:ascii="黑体" w:hAnsi="宋体" w:eastAsia="黑体"/>
                <w:b/>
                <w:sz w:val="24"/>
                <w:szCs w:val="24"/>
              </w:rPr>
              <w:t>技术创新</w:t>
            </w:r>
          </w:p>
          <w:p w14:paraId="4E6D43DE">
            <w:pPr>
              <w:spacing w:line="360" w:lineRule="auto"/>
              <w:ind w:firstLine="420" w:firstLineChars="200"/>
              <w:rPr>
                <w:rFonts w:hint="eastAsia" w:ascii="黑体" w:hAnsi="宋体" w:eastAsia="黑体"/>
                <w:b w:val="0"/>
                <w:bCs/>
                <w:sz w:val="21"/>
                <w:szCs w:val="21"/>
              </w:rPr>
            </w:pP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</w:rPr>
              <w:t>组网层面，构建动态自适应星闪树形拓扑，支持节点角色灵活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  <w:lang w:val="en-US" w:eastAsia="zh-CN"/>
              </w:rPr>
              <w:t>转换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</w:rPr>
              <w:t>与网络弹性扩展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</w:rPr>
              <w:t>部署层面，零改造即插即用，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  <w:lang w:val="en-US" w:eastAsia="zh-CN"/>
              </w:rPr>
              <w:t>通过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</w:rPr>
              <w:t>多元化配置大幅降低现场实施门槛与工程周期；运维层面，打造云边端协同智能体系，边缘网关深度融合协议转换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  <w:lang w:val="en-US" w:eastAsia="zh-CN"/>
              </w:rPr>
              <w:t>数据压缩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</w:rPr>
              <w:t>、轻量化AI分析与离线规则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</w:rPr>
              <w:t>，实现异常精准预警、趋势智能研判与断网自治联动，确保系统高可用性</w:t>
            </w:r>
            <w:r>
              <w:rPr>
                <w:rFonts w:hint="eastAsia" w:ascii="黑体" w:hAnsi="宋体" w:eastAsia="黑体"/>
                <w:b w:val="0"/>
                <w:bCs/>
                <w:sz w:val="21"/>
                <w:szCs w:val="21"/>
                <w:lang w:val="en-US" w:eastAsia="zh-CN"/>
              </w:rPr>
              <w:t>和高可靠性。</w:t>
            </w:r>
          </w:p>
          <w:p w14:paraId="2EB55255">
            <w:pPr>
              <w:spacing w:line="360" w:lineRule="auto"/>
              <w:rPr>
                <w:rFonts w:hint="eastAsia" w:ascii="黑体" w:hAnsi="宋体" w:eastAsia="黑体"/>
                <w:b/>
                <w:sz w:val="24"/>
                <w:szCs w:val="24"/>
              </w:rPr>
            </w:pPr>
            <w:r>
              <w:rPr>
                <w:rFonts w:hint="eastAsia" w:ascii="黑体" w:hAnsi="宋体" w:eastAsia="黑体"/>
                <w:b/>
                <w:sz w:val="24"/>
                <w:szCs w:val="24"/>
              </w:rPr>
              <w:t>专利情况</w:t>
            </w:r>
          </w:p>
          <w:p w14:paraId="7269E9C4">
            <w:pPr>
              <w:spacing w:line="360" w:lineRule="auto"/>
              <w:ind w:firstLine="480" w:firstLineChars="200"/>
              <w:rPr>
                <w:rFonts w:hint="eastAsia" w:ascii="黑体" w:hAnsi="宋体" w:eastAsia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宋体" w:eastAsia="黑体"/>
                <w:b w:val="0"/>
                <w:bCs/>
                <w:sz w:val="24"/>
                <w:szCs w:val="24"/>
                <w:lang w:val="en-US" w:eastAsia="zh-CN"/>
              </w:rPr>
              <w:t>无</w:t>
            </w:r>
          </w:p>
          <w:p w14:paraId="12417D38">
            <w:pPr>
              <w:spacing w:line="360" w:lineRule="auto"/>
              <w:rPr>
                <w:rFonts w:hint="eastAsia" w:ascii="黑体" w:hAnsi="宋体" w:eastAsia="黑体"/>
                <w:b/>
                <w:sz w:val="24"/>
                <w:szCs w:val="24"/>
              </w:rPr>
            </w:pPr>
            <w:r>
              <w:rPr>
                <w:rFonts w:hint="eastAsia" w:ascii="黑体" w:hAnsi="宋体" w:eastAsia="黑体"/>
                <w:b/>
                <w:sz w:val="24"/>
                <w:szCs w:val="24"/>
              </w:rPr>
              <w:t>市场前景及应用领域</w:t>
            </w:r>
          </w:p>
          <w:p w14:paraId="56FC4A6D">
            <w:pPr>
              <w:spacing w:line="360" w:lineRule="auto"/>
              <w:ind w:firstLine="420" w:firstLineChars="200"/>
              <w:jc w:val="center"/>
              <w:rPr>
                <w:rFonts w:hint="eastAsia" w:ascii="黑体" w:eastAsia="黑体"/>
              </w:rPr>
            </w:pPr>
            <w:r>
              <w:rPr>
                <w:rFonts w:hint="eastAsia" w:ascii="黑体" w:eastAsia="黑体"/>
              </w:rPr>
              <w:t>聚焦配电监测、电表集抄、动力柜运维与工业能耗管理等电力物联网核心场景，方案依托</w:t>
            </w:r>
            <w:r>
              <w:rPr>
                <w:rFonts w:hint="eastAsia" w:ascii="黑体" w:eastAsia="黑体"/>
                <w:lang w:val="en-US" w:eastAsia="zh-CN"/>
              </w:rPr>
              <w:t>低成本无线化</w:t>
            </w:r>
            <w:r>
              <w:rPr>
                <w:rFonts w:hint="eastAsia" w:ascii="黑体" w:eastAsia="黑体"/>
              </w:rPr>
              <w:t>改造、强抗干扰组网与边缘智能运维能力，可灵活适配配电房、楼宇、工厂、园</w:t>
            </w:r>
          </w:p>
          <w:p w14:paraId="46BB02BA">
            <w:pPr>
              <w:spacing w:line="360" w:lineRule="auto"/>
              <w:jc w:val="both"/>
              <w:rPr>
                <w:rFonts w:hint="eastAsia" w:ascii="黑体" w:eastAsia="黑体"/>
              </w:rPr>
            </w:pPr>
            <w:r>
              <w:rPr>
                <w:rFonts w:hint="eastAsia" w:ascii="黑体" w:eastAsia="黑体"/>
              </w:rPr>
              <w:t>区等多元现场需求，产业化路径清晰，市场前景明确。</w:t>
            </w:r>
          </w:p>
          <w:p w14:paraId="20E9C958">
            <w:pPr>
              <w:spacing w:line="360" w:lineRule="auto"/>
              <w:jc w:val="both"/>
              <w:rPr>
                <w:rFonts w:hint="eastAsia" w:ascii="黑体" w:eastAsia="黑体"/>
                <w:lang w:eastAsia="zh-CN"/>
              </w:rPr>
            </w:pPr>
            <w:r>
              <w:rPr>
                <w:rFonts w:hint="eastAsia" w:ascii="黑体" w:eastAsia="黑体"/>
                <w:lang w:eastAsia="zh-C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-7633970</wp:posOffset>
                  </wp:positionV>
                  <wp:extent cx="5199380" cy="3899535"/>
                  <wp:effectExtent l="0" t="0" r="39370" b="62865"/>
                  <wp:wrapTight wrapText="bothSides">
                    <wp:wrapPolygon>
                      <wp:start x="0" y="0"/>
                      <wp:lineTo x="0" y="21526"/>
                      <wp:lineTo x="21526" y="21526"/>
                      <wp:lineTo x="21526" y="0"/>
                      <wp:lineTo x="0" y="0"/>
                    </wp:wrapPolygon>
                  </wp:wrapTight>
                  <wp:docPr id="1" name="图片 1" descr="219700d99ab694b588a188a7b151b2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19700d99ab694b588a188a7b151b2f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9380" cy="389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C6D29E">
            <w:pPr>
              <w:spacing w:line="360" w:lineRule="auto"/>
              <w:ind w:firstLine="420" w:firstLineChars="20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41275</wp:posOffset>
                  </wp:positionV>
                  <wp:extent cx="4814570" cy="4060190"/>
                  <wp:effectExtent l="0" t="0" r="5080" b="16510"/>
                  <wp:wrapTight wrapText="bothSides">
                    <wp:wrapPolygon>
                      <wp:start x="0" y="0"/>
                      <wp:lineTo x="0" y="21485"/>
                      <wp:lineTo x="21537" y="21485"/>
                      <wp:lineTo x="21537" y="0"/>
                      <wp:lineTo x="0" y="0"/>
                    </wp:wrapPolygon>
                  </wp:wrapTight>
                  <wp:docPr id="2" name="图片 2" descr="7942d425e2bd7ba976693baf11d35b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942d425e2bd7ba976693baf11d35be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570" cy="406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2041AE1">
      <w:pPr>
        <w:widowControl/>
        <w:jc w:val="left"/>
        <w:rPr>
          <w:rFonts w:ascii="仿宋_GB2312" w:eastAsia="仿宋_GB2312"/>
          <w:b/>
          <w:sz w:val="28"/>
          <w:szCs w:val="28"/>
        </w:rPr>
      </w:pPr>
    </w:p>
    <w:sectPr>
      <w:pgSz w:w="11906" w:h="16838"/>
      <w:pgMar w:top="1440" w:right="141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254D8F"/>
    <w:multiLevelType w:val="multilevel"/>
    <w:tmpl w:val="28254D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mZDdlYjMxMjIxZmNiM2EzMGIyNDU5MzBkYjI2NzIifQ=="/>
  </w:docVars>
  <w:rsids>
    <w:rsidRoot w:val="00441CED"/>
    <w:rsid w:val="00013BEC"/>
    <w:rsid w:val="00020955"/>
    <w:rsid w:val="00022533"/>
    <w:rsid w:val="0003556E"/>
    <w:rsid w:val="00057D22"/>
    <w:rsid w:val="000A59FD"/>
    <w:rsid w:val="000B48A5"/>
    <w:rsid w:val="000C0C33"/>
    <w:rsid w:val="000C6010"/>
    <w:rsid w:val="000D03B6"/>
    <w:rsid w:val="000D2B46"/>
    <w:rsid w:val="000E4D5B"/>
    <w:rsid w:val="00106541"/>
    <w:rsid w:val="00120BD8"/>
    <w:rsid w:val="00130DE3"/>
    <w:rsid w:val="001337C0"/>
    <w:rsid w:val="00170072"/>
    <w:rsid w:val="00180305"/>
    <w:rsid w:val="001A4657"/>
    <w:rsid w:val="001B2CF9"/>
    <w:rsid w:val="001B6FEE"/>
    <w:rsid w:val="001C25BC"/>
    <w:rsid w:val="001D0E32"/>
    <w:rsid w:val="001D2637"/>
    <w:rsid w:val="001E65BC"/>
    <w:rsid w:val="00212D27"/>
    <w:rsid w:val="0022159D"/>
    <w:rsid w:val="00232241"/>
    <w:rsid w:val="00236BA5"/>
    <w:rsid w:val="00236E58"/>
    <w:rsid w:val="00250522"/>
    <w:rsid w:val="00271E74"/>
    <w:rsid w:val="00275865"/>
    <w:rsid w:val="00283B8C"/>
    <w:rsid w:val="00285734"/>
    <w:rsid w:val="002A4E6F"/>
    <w:rsid w:val="002B0256"/>
    <w:rsid w:val="002B542E"/>
    <w:rsid w:val="002B7921"/>
    <w:rsid w:val="002F5FF5"/>
    <w:rsid w:val="00314738"/>
    <w:rsid w:val="00315C49"/>
    <w:rsid w:val="003223B3"/>
    <w:rsid w:val="003224C2"/>
    <w:rsid w:val="003306BB"/>
    <w:rsid w:val="00336DDC"/>
    <w:rsid w:val="00352085"/>
    <w:rsid w:val="00377300"/>
    <w:rsid w:val="003C097D"/>
    <w:rsid w:val="003C3E77"/>
    <w:rsid w:val="003C7076"/>
    <w:rsid w:val="003F1DB8"/>
    <w:rsid w:val="0043796E"/>
    <w:rsid w:val="00441CED"/>
    <w:rsid w:val="004542CE"/>
    <w:rsid w:val="00457866"/>
    <w:rsid w:val="004631C6"/>
    <w:rsid w:val="00474B28"/>
    <w:rsid w:val="00484EA5"/>
    <w:rsid w:val="004D3452"/>
    <w:rsid w:val="004D3632"/>
    <w:rsid w:val="00502D6A"/>
    <w:rsid w:val="00503326"/>
    <w:rsid w:val="00504F9A"/>
    <w:rsid w:val="00515158"/>
    <w:rsid w:val="00524FA4"/>
    <w:rsid w:val="005267E7"/>
    <w:rsid w:val="005365FE"/>
    <w:rsid w:val="00550249"/>
    <w:rsid w:val="0058223A"/>
    <w:rsid w:val="00584489"/>
    <w:rsid w:val="005D48AE"/>
    <w:rsid w:val="005E68A8"/>
    <w:rsid w:val="005F0E2B"/>
    <w:rsid w:val="0060659C"/>
    <w:rsid w:val="00613F8E"/>
    <w:rsid w:val="00630FD6"/>
    <w:rsid w:val="00640F8B"/>
    <w:rsid w:val="006412D7"/>
    <w:rsid w:val="00643899"/>
    <w:rsid w:val="00674185"/>
    <w:rsid w:val="006849A9"/>
    <w:rsid w:val="006B12CF"/>
    <w:rsid w:val="006B448C"/>
    <w:rsid w:val="006D65D4"/>
    <w:rsid w:val="006F2699"/>
    <w:rsid w:val="006F6093"/>
    <w:rsid w:val="006F743F"/>
    <w:rsid w:val="007045E6"/>
    <w:rsid w:val="00707C47"/>
    <w:rsid w:val="00712A19"/>
    <w:rsid w:val="0073465C"/>
    <w:rsid w:val="00755BCC"/>
    <w:rsid w:val="00772F33"/>
    <w:rsid w:val="00774798"/>
    <w:rsid w:val="00795888"/>
    <w:rsid w:val="007C003E"/>
    <w:rsid w:val="007D6D11"/>
    <w:rsid w:val="007E08B0"/>
    <w:rsid w:val="007F7859"/>
    <w:rsid w:val="00811C21"/>
    <w:rsid w:val="00845A27"/>
    <w:rsid w:val="008618F7"/>
    <w:rsid w:val="00882D43"/>
    <w:rsid w:val="0089001E"/>
    <w:rsid w:val="008B4C3D"/>
    <w:rsid w:val="008C16C5"/>
    <w:rsid w:val="008F4E37"/>
    <w:rsid w:val="00907105"/>
    <w:rsid w:val="00936B5B"/>
    <w:rsid w:val="009407FA"/>
    <w:rsid w:val="0095488D"/>
    <w:rsid w:val="00971332"/>
    <w:rsid w:val="00982934"/>
    <w:rsid w:val="0099218D"/>
    <w:rsid w:val="009A0F41"/>
    <w:rsid w:val="009A5018"/>
    <w:rsid w:val="009B7C09"/>
    <w:rsid w:val="009F0777"/>
    <w:rsid w:val="009F24F9"/>
    <w:rsid w:val="00A10730"/>
    <w:rsid w:val="00A15FC8"/>
    <w:rsid w:val="00A25721"/>
    <w:rsid w:val="00A3202D"/>
    <w:rsid w:val="00A539E3"/>
    <w:rsid w:val="00A629E9"/>
    <w:rsid w:val="00A66637"/>
    <w:rsid w:val="00A75E7C"/>
    <w:rsid w:val="00A843EE"/>
    <w:rsid w:val="00A85831"/>
    <w:rsid w:val="00A963D6"/>
    <w:rsid w:val="00AA2D1F"/>
    <w:rsid w:val="00AB6A4C"/>
    <w:rsid w:val="00AC1AE1"/>
    <w:rsid w:val="00AC22EF"/>
    <w:rsid w:val="00AC528A"/>
    <w:rsid w:val="00AC56F2"/>
    <w:rsid w:val="00AF3BD5"/>
    <w:rsid w:val="00AF5228"/>
    <w:rsid w:val="00B0499E"/>
    <w:rsid w:val="00B15F1B"/>
    <w:rsid w:val="00B25AF4"/>
    <w:rsid w:val="00B54E39"/>
    <w:rsid w:val="00B66D0F"/>
    <w:rsid w:val="00B723FE"/>
    <w:rsid w:val="00BA1F28"/>
    <w:rsid w:val="00BA2327"/>
    <w:rsid w:val="00BC5AFA"/>
    <w:rsid w:val="00BF5EFB"/>
    <w:rsid w:val="00C65407"/>
    <w:rsid w:val="00C75059"/>
    <w:rsid w:val="00C77BA5"/>
    <w:rsid w:val="00CC1737"/>
    <w:rsid w:val="00D151D6"/>
    <w:rsid w:val="00D3008D"/>
    <w:rsid w:val="00D306B5"/>
    <w:rsid w:val="00D3526F"/>
    <w:rsid w:val="00D41A51"/>
    <w:rsid w:val="00D54727"/>
    <w:rsid w:val="00D57349"/>
    <w:rsid w:val="00D5736A"/>
    <w:rsid w:val="00D6049B"/>
    <w:rsid w:val="00D71DDE"/>
    <w:rsid w:val="00D74AC5"/>
    <w:rsid w:val="00D820AA"/>
    <w:rsid w:val="00D84322"/>
    <w:rsid w:val="00DF1FBC"/>
    <w:rsid w:val="00DF635D"/>
    <w:rsid w:val="00E019FA"/>
    <w:rsid w:val="00E2207B"/>
    <w:rsid w:val="00E22A71"/>
    <w:rsid w:val="00E323C5"/>
    <w:rsid w:val="00E41CE1"/>
    <w:rsid w:val="00E424F9"/>
    <w:rsid w:val="00E6610C"/>
    <w:rsid w:val="00E77B3F"/>
    <w:rsid w:val="00E81419"/>
    <w:rsid w:val="00E826AA"/>
    <w:rsid w:val="00E8371A"/>
    <w:rsid w:val="00E96118"/>
    <w:rsid w:val="00E97390"/>
    <w:rsid w:val="00EA23A6"/>
    <w:rsid w:val="00EA6AD7"/>
    <w:rsid w:val="00EE1A7B"/>
    <w:rsid w:val="00EE5CD9"/>
    <w:rsid w:val="00EF0478"/>
    <w:rsid w:val="00F03F2C"/>
    <w:rsid w:val="00F10FC5"/>
    <w:rsid w:val="00F12946"/>
    <w:rsid w:val="00F170F5"/>
    <w:rsid w:val="00F2762F"/>
    <w:rsid w:val="00F56AF5"/>
    <w:rsid w:val="00F86AF7"/>
    <w:rsid w:val="00FB2CC2"/>
    <w:rsid w:val="00FD0EBC"/>
    <w:rsid w:val="00FD3A57"/>
    <w:rsid w:val="00FE32A3"/>
    <w:rsid w:val="00FF4EB0"/>
    <w:rsid w:val="010613D6"/>
    <w:rsid w:val="09B110B8"/>
    <w:rsid w:val="158515C1"/>
    <w:rsid w:val="273677D8"/>
    <w:rsid w:val="283E4B96"/>
    <w:rsid w:val="2953641F"/>
    <w:rsid w:val="2C2945F9"/>
    <w:rsid w:val="306C6664"/>
    <w:rsid w:val="31445323"/>
    <w:rsid w:val="36032F7B"/>
    <w:rsid w:val="38A87E0A"/>
    <w:rsid w:val="3FBD23EC"/>
    <w:rsid w:val="3FE8061A"/>
    <w:rsid w:val="4CAB2808"/>
    <w:rsid w:val="4CB818A4"/>
    <w:rsid w:val="5A184997"/>
    <w:rsid w:val="5BC74F49"/>
    <w:rsid w:val="5F6E7E3A"/>
    <w:rsid w:val="70964A6A"/>
    <w:rsid w:val="72904772"/>
    <w:rsid w:val="7A6F4D2A"/>
    <w:rsid w:val="7FA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99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14"/>
    <w:semiHidden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">
    <w:name w:val="Light Shading Accent 5"/>
    <w:basedOn w:val="5"/>
    <w:qFormat/>
    <w:uiPriority w:val="99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styleId="9">
    <w:name w:val="Hyperlink"/>
    <w:qFormat/>
    <w:uiPriority w:val="99"/>
    <w:rPr>
      <w:rFonts w:cs="Times New Roman"/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11">
    <w:name w:val="Char Char Char Char Char Char Char"/>
    <w:basedOn w:val="1"/>
    <w:qFormat/>
    <w:uiPriority w:val="99"/>
    <w:pPr>
      <w:widowControl/>
      <w:spacing w:after="160" w:line="240" w:lineRule="exact"/>
      <w:jc w:val="left"/>
    </w:pPr>
    <w:rPr>
      <w:rFonts w:ascii="Arial" w:hAnsi="Arial" w:cs="Verdana"/>
      <w:b/>
      <w:kern w:val="0"/>
      <w:sz w:val="24"/>
      <w:szCs w:val="24"/>
      <w:lang w:eastAsia="en-US"/>
    </w:rPr>
  </w:style>
  <w:style w:type="character" w:customStyle="1" w:styleId="12">
    <w:name w:val="批注框文本 字符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13">
    <w:name w:val="页眉 字符"/>
    <w:link w:val="4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页脚 字符"/>
    <w:link w:val="3"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1075</Words>
  <Characters>1198</Characters>
  <Lines>44</Lines>
  <Paragraphs>59</Paragraphs>
  <TotalTime>0</TotalTime>
  <ScaleCrop>false</ScaleCrop>
  <LinksUpToDate>false</LinksUpToDate>
  <CharactersWithSpaces>1596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2025-06-24T16:43:00Z</dcterms:created>
  <dc:creator>Apple</dc:creator>
  <cp:lastModifiedBy>Aloong</cp:lastModifiedBy>
  <dcterms:modified xsi:type="dcterms:W3CDTF">2026-06-20T17:27:17Z</dcterms:modified>
  <dc:title>附件一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F458ED0BCC184C238B26B1D0264487CB_13</vt:lpwstr>
  </property>
  <property fmtid="{D5CDD505-2E9C-101B-9397-08002B2CF9AE}" pid="4" name="KSOTemplateDocerSaveRecord">
    <vt:lpwstr>eyJoZGlkIjoiZTFhMzYzMWMxZDk0MWVmYWVlYWNjNDExMWE3ODEyY2MiLCJ1c2VySWQiOiI4NDM4Nzg3NjQifQ==</vt:lpwstr>
  </property>
</Properties>
</file>