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Software: </w:t>
      </w:r>
      <w:r w:rsidDel="00000000" w:rsidR="00000000" w:rsidRPr="00000000">
        <w:rPr>
          <w:sz w:val="28"/>
          <w:szCs w:val="28"/>
          <w:rtl w:val="0"/>
        </w:rPr>
        <w:t xml:space="preserve">MyCollections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Desenvolvedor: </w:t>
      </w:r>
      <w:r w:rsidDel="00000000" w:rsidR="00000000" w:rsidRPr="00000000">
        <w:rPr>
          <w:sz w:val="28"/>
          <w:szCs w:val="28"/>
          <w:rtl w:val="0"/>
        </w:rPr>
        <w:t xml:space="preserve">Suéliton dos Santos Silva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Cliente: </w:t>
      </w:r>
      <w:r w:rsidDel="00000000" w:rsidR="00000000" w:rsidRPr="00000000">
        <w:rPr>
          <w:sz w:val="28"/>
          <w:szCs w:val="28"/>
          <w:rtl w:val="0"/>
        </w:rPr>
        <w:t xml:space="preserve">Suéliton dos Santos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 concepção: </w:t>
      </w:r>
      <w:r w:rsidDel="00000000" w:rsidR="00000000" w:rsidRPr="00000000">
        <w:rPr>
          <w:sz w:val="28"/>
          <w:szCs w:val="28"/>
          <w:rtl w:val="0"/>
        </w:rPr>
        <w:t xml:space="preserve">14/12/2016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Detalhamento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objetivo principal deste documento é especificar características referentes ao software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Mycollections</w:t>
      </w:r>
      <w:r w:rsidDel="00000000" w:rsidR="00000000" w:rsidRPr="00000000">
        <w:rPr>
          <w:sz w:val="24"/>
          <w:szCs w:val="24"/>
          <w:rtl w:val="0"/>
        </w:rPr>
        <w:t xml:space="preserve">, mostrando os principais pontos, requisitos e partes interessadas.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Escopo: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Esse sistema terá como funcionalidade principal armazenar em categorias vídeos linkados do youtube, onde o usuário poderá adicionar ou remover links e assim controlar a coleção de vídeos assim como lista e assisti-los.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Motivos para implementação: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Um dos principais motivos é desvincular o usuário do youtube, por motivos de privacidade ou até mesmo de usabilidade.Um outro fator que motivou a construção do software foi problemas com desempenho usando a playlist do youtube.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4. Funcionalidades do produto: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usuário alvo poderá logar na sua coleção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garantindo assim sua privacidade, após logar terá a sua disposição toda a galeria de vídeos já cadastradas por ele podendo assim assisti-los excluí-los ou incluir novos na coleção, o usuário também poderá pesquisar por vídeos usando o nome do mesmo no campo de pesquisa, assim como listar utilizando as categorias pré-definidas.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5. Requisitos: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Funcionais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videos e guardar a url no banco de dados.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url no banco e retornar pro usuário o vídeo correspondente.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 os vídeos em um player do youtube.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vídeos cadastrados.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 vídeos por categoria.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pesquisar por vídeo específico.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Não funcionais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não poderá: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duas vezes o mesmo vídeo.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