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
      <w:pPr>
        <w:pStyle w:val="Heading1"/>
      </w:pPr>
      <w:r>
        <w:rPr>
          <w:color w:val="1F497D"/>
        </w:rPr>
        <w:t>1. Descrição do Problema</w:t>
      </w:r>
    </w:p>
    <w:p>
      <w:r>
        <w:rPr>
          <w:b w:val="0"/>
          <w:i w:val="0"/>
          <w:sz w:val="22"/>
        </w:rPr>
        <w:t>A detecção automática de armas de fogo em imagens é um problema de segurança pública de alta relevância. Em ambientes como câmeras de vigilância, sistemas de controle de acesso e cenas de crimes, identificar a presença de pistolas ou fuzis de forma rápida e precisa pode acelerar a resposta de agentes de segurança e auxiliar investigações forenses.</w:t>
      </w:r>
    </w:p>
    <w:p>
      <w:r>
        <w:rPr>
          <w:b w:val="0"/>
          <w:i w:val="0"/>
          <w:sz w:val="22"/>
        </w:rPr>
        <w:t>A visão computacional é a abordagem mais adequada para este problema pois: (1) opera em tempo real sobre fluxos de vídeo; (2) não requer contato físico ou presença humana constante; e (3) modelos de detecção de objetos modernos, como o YOLOv8, atingem alta precisão mesmo com datasets relativamente pequenos via Transfer Learning.</w:t>
      </w:r>
    </w:p>
    <w:p>
      <w:pPr>
        <w:pStyle w:val="Heading1"/>
      </w:pPr>
      <w:r>
        <w:rPr>
          <w:color w:val="1F497D"/>
        </w:rPr>
        <w:t>2. Tipo de Solução Projetada</w:t>
      </w:r>
    </w:p>
    <w:p>
      <w:r>
        <w:rPr>
          <w:b w:val="0"/>
          <w:i w:val="0"/>
          <w:sz w:val="22"/>
        </w:rPr>
        <w:t>Foi utilizada Detecção de Objetos com o modelo YOLOv8n (You Only Look Once — versão 8, variante nano), aplicando Transfer Learning a partir de pesos pré-treinados no dataset COCO (80 classes gerais), com estratégia de backbone congelado (freeze=10).</w:t>
      </w:r>
    </w:p>
    <w:p>
      <w:r>
        <w:rPr>
          <w:b/>
          <w:i w:val="0"/>
          <w:sz w:val="22"/>
        </w:rPr>
        <w:t>Justificativa da escolha: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rPr>
          <w:sz w:val="22"/>
        </w:rPr>
        <w:t>A variante nano (yolov8n) foi escolhida por ter menos parâmetros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rPr>
          <w:b w:val="0"/>
          <w:i w:val="0"/>
          <w:sz w:val="22"/>
        </w:rPr>
        <w:t>O dataset foi montado manualmente com imagens coletadas de fontes públicas (internet) e rotulado com a ferramenta YoloLabel. As imagens representam pistolas e fuzis em diferentes contextos: fundos neutros, cenas de ação, renders 3D e fotografias reais.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68 de 100 (early stop na época 68)</w:t>
            </w:r>
          </w:p>
        </w:tc>
      </w:tr>
      <w:tr>
        <w:tc>
          <w:tcPr>
            <w:tcW w:type="dxa" w:w="4561"/>
          </w:tcPr>
          <w:p>
            <w:pPr>
              <w:jc w:val="center"/>
            </w:pPr>
            <w:r>
              <w:t>Melhor época</w:t>
            </w:r>
          </w:p>
        </w:tc>
        <w:tc>
          <w:tcPr>
            <w:tcW w:type="dxa" w:w="4561"/>
          </w:tcPr>
          <w:p>
            <w:pPr>
              <w:jc w:val="center"/>
            </w:pPr>
            <w:r>
              <w:t>28</w:t>
            </w:r>
          </w:p>
        </w:tc>
      </w:tr>
      <w:tr>
        <w:tc>
          <w:tcPr>
            <w:tcW w:type="dxa" w:w="4561"/>
          </w:tcPr>
          <w:p>
            <w:pPr>
              <w:jc w:val="center"/>
            </w:pPr>
            <w:r>
              <w:t>Early stopping</w:t>
            </w:r>
          </w:p>
        </w:tc>
        <w:tc>
          <w:tcPr>
            <w:tcW w:type="dxa" w:w="4561"/>
          </w:tcPr>
          <w:p>
            <w:pPr>
              <w:jc w:val="center"/>
            </w:pPr>
            <w:r>
              <w:t>patience = 40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rPr>
          <w:b/>
          <w:i w:val="0"/>
          <w:sz w:val="22"/>
        </w:rPr>
        <w:t>Métricas no conjunto de validação (melhor época — época 28):</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0.792</w:t>
            </w:r>
          </w:p>
        </w:tc>
        <w:tc>
          <w:tcPr>
            <w:tcW w:type="dxa" w:w="3041"/>
          </w:tcPr>
          <w:p>
            <w:pPr>
              <w:jc w:val="center"/>
            </w:pPr>
            <w:r>
              <w:t>0.600</w:t>
            </w:r>
          </w:p>
        </w:tc>
      </w:tr>
      <w:tr>
        <w:tc>
          <w:tcPr>
            <w:tcW w:type="dxa" w:w="3041"/>
          </w:tcPr>
          <w:p>
            <w:pPr>
              <w:jc w:val="center"/>
            </w:pPr>
            <w:r>
              <w:t>mAP@0.50:0.95</w:t>
            </w:r>
          </w:p>
        </w:tc>
        <w:tc>
          <w:tcPr>
            <w:tcW w:type="dxa" w:w="3041"/>
          </w:tcPr>
          <w:p>
            <w:pPr>
              <w:jc w:val="center"/>
            </w:pPr>
            <w:r>
              <w:t>0.396</w:t>
            </w:r>
          </w:p>
        </w:tc>
        <w:tc>
          <w:tcPr>
            <w:tcW w:type="dxa" w:w="3041"/>
          </w:tcPr>
          <w:p>
            <w:pPr>
              <w:jc w:val="center"/>
            </w:pPr>
            <w:r>
              <w:t>0.212</w:t>
            </w:r>
          </w:p>
        </w:tc>
      </w:tr>
      <w:tr>
        <w:tc>
          <w:tcPr>
            <w:tcW w:type="dxa" w:w="3041"/>
          </w:tcPr>
          <w:p>
            <w:pPr>
              <w:jc w:val="center"/>
            </w:pPr>
            <w:r>
              <w:t>Precisão média</w:t>
            </w:r>
          </w:p>
        </w:tc>
        <w:tc>
          <w:tcPr>
            <w:tcW w:type="dxa" w:w="3041"/>
          </w:tcPr>
          <w:p>
            <w:pPr>
              <w:jc w:val="center"/>
            </w:pPr>
            <w:r>
              <w:t>1.000</w:t>
            </w:r>
          </w:p>
        </w:tc>
        <w:tc>
          <w:tcPr>
            <w:tcW w:type="dxa" w:w="3041"/>
          </w:tcPr>
          <w:p>
            <w:pPr>
              <w:jc w:val="center"/>
            </w:pPr>
            <w:r>
              <w:t>0.460</w:t>
            </w:r>
          </w:p>
        </w:tc>
      </w:tr>
      <w:tr>
        <w:tc>
          <w:tcPr>
            <w:tcW w:type="dxa" w:w="3041"/>
          </w:tcPr>
          <w:p>
            <w:pPr>
              <w:jc w:val="center"/>
            </w:pPr>
            <w:r>
              <w:t>Recall médio</w:t>
            </w:r>
          </w:p>
        </w:tc>
        <w:tc>
          <w:tcPr>
            <w:tcW w:type="dxa" w:w="3041"/>
          </w:tcPr>
          <w:p>
            <w:pPr>
              <w:jc w:val="center"/>
            </w:pPr>
            <w:r>
              <w:t>0.698</w:t>
            </w:r>
          </w:p>
        </w:tc>
        <w:tc>
          <w:tcPr>
            <w:tcW w:type="dxa" w:w="3041"/>
          </w:tcPr>
          <w:p>
            <w:pPr>
              <w:jc w:val="center"/>
            </w:pPr>
            <w:r>
              <w:t>0.583</w:t>
            </w:r>
          </w:p>
        </w:tc>
      </w:tr>
      <w:tr>
        <w:tc>
          <w:tcPr>
            <w:tcW w:type="dxa" w:w="3041"/>
          </w:tcPr>
          <w:p>
            <w:pPr>
              <w:jc w:val="center"/>
            </w:pPr>
            <w:r>
              <w:t>AP Pistola</w:t>
            </w:r>
          </w:p>
        </w:tc>
        <w:tc>
          <w:tcPr>
            <w:tcW w:type="dxa" w:w="3041"/>
          </w:tcPr>
          <w:p>
            <w:pPr>
              <w:jc w:val="center"/>
            </w:pPr>
            <w:r>
              <w:t>0.750</w:t>
            </w:r>
          </w:p>
        </w:tc>
        <w:tc>
          <w:tcPr>
            <w:tcW w:type="dxa" w:w="3041"/>
          </w:tcPr>
          <w:p>
            <w:pPr>
              <w:jc w:val="center"/>
            </w:pPr>
            <w:r>
              <w:t>0.493</w:t>
            </w:r>
          </w:p>
        </w:tc>
      </w:tr>
      <w:tr>
        <w:tc>
          <w:tcPr>
            <w:tcW w:type="dxa" w:w="3041"/>
          </w:tcPr>
          <w:p>
            <w:pPr>
              <w:jc w:val="center"/>
            </w:pPr>
            <w:r>
              <w:t>AP Fuzil</w:t>
            </w:r>
          </w:p>
        </w:tc>
        <w:tc>
          <w:tcPr>
            <w:tcW w:type="dxa" w:w="3041"/>
          </w:tcPr>
          <w:p>
            <w:pPr>
              <w:jc w:val="center"/>
            </w:pPr>
            <w:r>
              <w:t>0.835</w:t>
            </w:r>
          </w:p>
        </w:tc>
        <w:tc>
          <w:tcPr>
            <w:tcW w:type="dxa" w:w="3041"/>
          </w:tcPr>
          <w:p>
            <w:pPr>
              <w:jc w:val="center"/>
            </w:pPr>
            <w:r>
              <w:t>0.707</w:t>
            </w:r>
          </w:p>
        </w:tc>
      </w:tr>
    </w:tbl>
    <w:p/>
    <w:p>
      <w:r>
        <w:rPr>
          <w:b/>
          <w:i w:val="0"/>
          <w:sz w:val="22"/>
        </w:rPr>
        <w:t>Interpretação dos resultados:</w:t>
      </w:r>
    </w:p>
    <w:p>
      <w:r>
        <w:rPr>
          <w:b w:val="0"/>
          <w:i w:val="0"/>
          <w:sz w:val="22"/>
        </w:rPr>
        <w:t>O modelo atingiu mAP@0.50 de 0.792 na validação e 0.600 no teste, com precisão perfeita (1.0) na validação — quando detecta um objeto, é porque tem alta certeza. A queda de mAP entre validação (0.792) e teste (0.600) é esperada com datasets pequenos (15 imagens cada partição) e indica algum overfitting residual. O Fuzil é detectado com mais confiança que a Pistola (AP 0.707 vs 0.493), provavelmente por ter formato mais distintivo e ser maior nas imagens. O uso de backbone congelado (freeze=10) foi decisivo: experimentos anteriores com yolov8n sem freeze resultaram em 0 detecções, pois o modelo destruía as features pré-treinadas do COCO com poucos dados de fine-tuning.</w:t>
      </w:r>
    </w:p>
    <w:p>
      <w:r>
        <w:rPr>
          <w:b w:val="0"/>
          <w:i w:val="0"/>
          <w:sz w:val="22"/>
        </w:rPr>
        <w:t>Sobre o early stopping: o treino foi configurado para 100 épocas com patience=40, mas foi interrompido na época 68 porque o melhor mAP (0.833) foi atingido na época 28 e não houve melhora nas 40 épocas seguintes. O arquivo best.pt salvo corresponde à época 28, época com o melhor desempenho na validação — estratégia padrão do Ultralytics para evitar overfitting de épocas finais.</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tipos de erro observados</w:t>
      </w:r>
    </w:p>
    <w:p>
      <w:r>
        <w:rPr>
          <w:b w:val="0"/>
          <w:i w:val="0"/>
          <w:sz w:val="22"/>
        </w:rPr>
        <w:t>A inspeção visual das 15 imagens do conjunto de teste revelou três padrões distintos de erro que ajudam a entender as limitações do modelo. Esta análise complementa as métricas agregadas (precisão 0.460, recall 0.583 no teste) mostrando exemplos concretos.</w:t>
      </w:r>
    </w:p>
    <w:p/>
    <w:p>
      <w:r>
        <w:rPr>
          <w:b/>
          <w:i w:val="0"/>
          <w:sz w:val="22"/>
        </w:rPr>
        <w:t>(a) Falso positivo — bounding box duplicado sobre o mesmo objeto:</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erro_a_falso_positivo.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A imagem contém apenas 1 fuzil real, mas o modelo gerou 2 bounding boxes para o mesmo objeto. Isto caracteriza um falso positivo por detecção duplicada, situação em que o NMS (Non-Maximum Suppression) não foi suficiente para eliminar a caixa redundante. Ajustar o limiar de IoU do NMS ou aumentar o conjunto de treino com variações do mesmo objeto reduziria este erro.</w:t>
      </w:r>
    </w:p>
    <w:p/>
    <w:p>
      <w:r>
        <w:rPr>
          <w:b/>
          <w:i w:val="0"/>
          <w:sz w:val="22"/>
        </w:rPr>
        <w:t>(b) Erro combinado — falso positivo de localização + falso negativo:</w:t>
      </w:r>
    </w:p>
    <w:p>
      <w:r>
        <w:drawing>
          <wp:inline xmlns:a="http://schemas.openxmlformats.org/drawingml/2006/main" xmlns:pic="http://schemas.openxmlformats.org/drawingml/2006/picture">
            <wp:extent cx="4114800" cy="2294142"/>
            <wp:docPr id="6" name="Picture 6"/>
            <wp:cNvGraphicFramePr>
              <a:graphicFrameLocks noChangeAspect="1"/>
            </wp:cNvGraphicFramePr>
            <a:graphic>
              <a:graphicData uri="http://schemas.openxmlformats.org/drawingml/2006/picture">
                <pic:pic>
                  <pic:nvPicPr>
                    <pic:cNvPr id="0" name="erro_b_localizacao.jpg"/>
                    <pic:cNvPicPr/>
                  </pic:nvPicPr>
                  <pic:blipFill>
                    <a:blip r:embed="rId14"/>
                    <a:stretch>
                      <a:fillRect/>
                    </a:stretch>
                  </pic:blipFill>
                  <pic:spPr>
                    <a:xfrm>
                      <a:off x="0" y="0"/>
                      <a:ext cx="4114800" cy="2294142"/>
                    </a:xfrm>
                    <a:prstGeom prst="rect"/>
                  </pic:spPr>
                </pic:pic>
              </a:graphicData>
            </a:graphic>
          </wp:inline>
        </w:drawing>
      </w:r>
    </w:p>
    <w:p>
      <w:pPr>
        <w:jc w:val="center"/>
      </w:pPr>
      <w:r>
        <w:rPr>
          <w:i/>
          <w:sz w:val="18"/>
        </w:rPr>
        <w:t>Figura 6 — A imagem apresenta dois erros simultâneos: (i) o fuzil foi detectado corretamente, mas (ii) a pistola real, que a mulher está segurando na mão, não foi detectada (falso negativo); e (iii) o modelo ainda gerou um bounding box de pistola em uma região incorreta da imagem onde não há arma alguma (falso positivo). Isso sugere que o modelo aprendeu a associar a pistola a pistas contextuais erradas (possivelmente cores ou formas de fundo) em vez de se apoiar nas características visuais da arma em si, indicando viés de fundo no treino. Mais diversidade de cenários e poses no dataset mitigariam este problema.</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erro_c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r>
        <w:rPr>
          <w:b/>
          <w:i w:val="0"/>
          <w:sz w:val="22"/>
        </w:rPr>
        <w:t>Síntese dos erros observados:</w:t>
      </w:r>
    </w:p>
    <w:p>
      <w:r>
        <w:rPr>
          <w:b w:val="0"/>
          <w:i w:val="0"/>
          <w:sz w:val="22"/>
        </w:rPr>
        <w:t>Os três tipos de erro ilustrados — falso positivo por duplicação (a), erro de localização por viés de fundo (b) e falso negativo por falta de generalização (c) — apontam para a mesma causa raiz: o volume de treino é insuficiente para que o modelo aprenda representações robustas e invariantes ao contexto. Todos os problemas seriam atenuados com um dataset maior (1.000+ imagens por classe), maior diversidade de fundos e ângulos, e possivelmente ajustes finos nos limiares de NMS e confiança durante a inferência.</w:t>
      </w:r>
    </w:p>
    <w:p>
      <w:pPr>
        <w:pStyle w:val="Heading1"/>
      </w:pPr>
      <w:r>
        <w:rPr>
          <w:color w:val="1F497D"/>
        </w:rPr>
        <w:t>5. Arquivos para Teste do Modelo</w:t>
      </w:r>
    </w:p>
    <w:p>
      <w:r>
        <w:rPr>
          <w:b/>
          <w:i w:val="0"/>
          <w:sz w:val="22"/>
        </w:rPr>
        <w:t>Estrutura do repositório:</w:t>
      </w:r>
    </w:p>
    <w:p>
      <w:r>
        <w:rPr>
          <w:rFonts w:ascii="Courier New" w:hAnsi="Courier New"/>
          <w:sz w:val="18"/>
        </w:rPr>
        <w:t>trabalho_pratico/</w:t>
        <w:br/>
        <w:t>├── dataset/              # imagens e labels (train/val/test)</w:t>
        <w:br/>
        <w:t>├── runs/detect/          # resultados de treino (pesos, gráficos)</w:t>
        <w:br/>
        <w:t>│   └── transfer_v3_ep100/yolo_transfer_n/weights/best.pt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