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225" w14:textId="4A40B782" w:rsidR="00B822A4" w:rsidRPr="00413093" w:rsidRDefault="003D2D21">
      <w:pPr>
        <w:rPr>
          <w:rFonts w:ascii="Arial" w:hAnsi="Arial" w:cs="Arial"/>
          <w:b/>
          <w:bCs/>
          <w:sz w:val="24"/>
          <w:szCs w:val="24"/>
          <w:u w:val="single"/>
        </w:rPr>
      </w:pPr>
      <w:r w:rsidRPr="00413093">
        <w:rPr>
          <w:rFonts w:ascii="Arial" w:hAnsi="Arial" w:cs="Arial"/>
          <w:b/>
          <w:bCs/>
          <w:sz w:val="24"/>
          <w:szCs w:val="24"/>
          <w:u w:val="single"/>
        </w:rPr>
        <w:t>Datasets and Data Dictionary</w:t>
      </w:r>
    </w:p>
    <w:p w14:paraId="2FCCC414" w14:textId="65C167FA" w:rsidR="003D2D21" w:rsidRPr="003D2D21" w:rsidRDefault="003D2D21">
      <w:pPr>
        <w:rPr>
          <w:rFonts w:ascii="Arial" w:hAnsi="Arial" w:cs="Arial"/>
          <w:b/>
          <w:bCs/>
        </w:rPr>
      </w:pPr>
      <w:r w:rsidRPr="003D2D21">
        <w:rPr>
          <w:rFonts w:ascii="Arial" w:hAnsi="Arial" w:cs="Arial"/>
          <w:b/>
          <w:bCs/>
        </w:rPr>
        <w:t>Human Development Index</w:t>
      </w:r>
    </w:p>
    <w:tbl>
      <w:tblPr>
        <w:tblStyle w:val="TableGrid"/>
        <w:tblpPr w:leftFromText="180" w:rightFromText="180" w:vertAnchor="page" w:horzAnchor="margin" w:tblpY="2461"/>
        <w:tblW w:w="9634" w:type="dxa"/>
        <w:tblLook w:val="04A0" w:firstRow="1" w:lastRow="0" w:firstColumn="1" w:lastColumn="0" w:noHBand="0" w:noVBand="1"/>
      </w:tblPr>
      <w:tblGrid>
        <w:gridCol w:w="1693"/>
        <w:gridCol w:w="6612"/>
        <w:gridCol w:w="1329"/>
      </w:tblGrid>
      <w:tr w:rsidR="008F6892" w14:paraId="2D580441" w14:textId="77777777" w:rsidTr="008F6892">
        <w:tc>
          <w:tcPr>
            <w:tcW w:w="1696" w:type="dxa"/>
          </w:tcPr>
          <w:p w14:paraId="39B8AA30" w14:textId="30278894" w:rsidR="008F6892" w:rsidRPr="00413093" w:rsidRDefault="008F6892" w:rsidP="003D2D21">
            <w:pPr>
              <w:rPr>
                <w:rFonts w:ascii="Arial" w:hAnsi="Arial" w:cs="Arial"/>
              </w:rPr>
            </w:pPr>
            <w:r w:rsidRPr="00413093">
              <w:rPr>
                <w:rFonts w:ascii="Arial" w:hAnsi="Arial" w:cs="Arial"/>
              </w:rPr>
              <w:t>Variable</w:t>
            </w:r>
          </w:p>
        </w:tc>
        <w:tc>
          <w:tcPr>
            <w:tcW w:w="6663" w:type="dxa"/>
          </w:tcPr>
          <w:p w14:paraId="7C65BAFE" w14:textId="7322C017" w:rsidR="008F6892" w:rsidRPr="00413093" w:rsidRDefault="008F6892" w:rsidP="003D2D21">
            <w:pPr>
              <w:rPr>
                <w:rFonts w:ascii="Arial" w:hAnsi="Arial" w:cs="Arial"/>
              </w:rPr>
            </w:pPr>
            <w:r w:rsidRPr="00413093">
              <w:rPr>
                <w:rStyle w:val="normaltextrun"/>
                <w:rFonts w:ascii="Arial" w:hAnsi="Arial" w:cs="Arial"/>
                <w:lang w:val="en"/>
              </w:rPr>
              <w:t xml:space="preserve">Brief </w:t>
            </w:r>
            <w:r w:rsidRPr="00413093">
              <w:rPr>
                <w:rStyle w:val="normaltextrun"/>
                <w:rFonts w:ascii="Arial" w:hAnsi="Arial" w:cs="Arial"/>
                <w:lang w:val="en"/>
              </w:rPr>
              <w:t>Description</w:t>
            </w:r>
            <w:r w:rsidRPr="00413093">
              <w:rPr>
                <w:rStyle w:val="eop"/>
                <w:rFonts w:ascii="Arial" w:hAnsi="Arial" w:cs="Arial"/>
                <w:color w:val="000000"/>
              </w:rPr>
              <w:t> </w:t>
            </w:r>
          </w:p>
        </w:tc>
        <w:tc>
          <w:tcPr>
            <w:tcW w:w="1275" w:type="dxa"/>
          </w:tcPr>
          <w:p w14:paraId="65C38E05" w14:textId="77777777" w:rsidR="008F6892" w:rsidRPr="00413093" w:rsidRDefault="008F6892" w:rsidP="003D2D21">
            <w:pPr>
              <w:rPr>
                <w:rFonts w:ascii="Arial" w:hAnsi="Arial" w:cs="Arial"/>
              </w:rPr>
            </w:pPr>
            <w:r w:rsidRPr="00413093">
              <w:rPr>
                <w:rFonts w:ascii="Arial" w:hAnsi="Arial" w:cs="Arial"/>
              </w:rPr>
              <w:t>Data Type</w:t>
            </w:r>
          </w:p>
        </w:tc>
      </w:tr>
      <w:tr w:rsidR="008F6892" w14:paraId="43923FDE" w14:textId="77777777" w:rsidTr="008F6892">
        <w:tc>
          <w:tcPr>
            <w:tcW w:w="1696" w:type="dxa"/>
          </w:tcPr>
          <w:p w14:paraId="24A80469" w14:textId="77777777" w:rsidR="008F6892" w:rsidRPr="00413093" w:rsidRDefault="008F6892" w:rsidP="003D2D21">
            <w:pPr>
              <w:rPr>
                <w:rFonts w:ascii="Arial" w:hAnsi="Arial" w:cs="Arial"/>
              </w:rPr>
            </w:pPr>
            <w:r w:rsidRPr="00413093">
              <w:rPr>
                <w:rStyle w:val="normaltextrun"/>
                <w:rFonts w:ascii="Arial" w:hAnsi="Arial" w:cs="Arial"/>
                <w:color w:val="000000"/>
                <w:lang w:val="en"/>
              </w:rPr>
              <w:t>Life Expectancy Index</w:t>
            </w:r>
            <w:r w:rsidRPr="00413093">
              <w:rPr>
                <w:rStyle w:val="eop"/>
                <w:rFonts w:ascii="Arial" w:hAnsi="Arial" w:cs="Arial"/>
                <w:color w:val="000000"/>
              </w:rPr>
              <w:t> </w:t>
            </w:r>
          </w:p>
        </w:tc>
        <w:tc>
          <w:tcPr>
            <w:tcW w:w="6663" w:type="dxa"/>
          </w:tcPr>
          <w:p w14:paraId="5CBDFEF8" w14:textId="77777777" w:rsidR="008F6892" w:rsidRPr="00413093" w:rsidRDefault="008F6892" w:rsidP="003D2D21">
            <w:pPr>
              <w:rPr>
                <w:rFonts w:ascii="Arial" w:hAnsi="Arial" w:cs="Arial"/>
              </w:rPr>
            </w:pPr>
            <w:r w:rsidRPr="00413093">
              <w:rPr>
                <w:rStyle w:val="normaltextrun"/>
                <w:rFonts w:ascii="Arial" w:hAnsi="Arial" w:cs="Arial"/>
                <w:color w:val="000000"/>
                <w:lang w:val="en"/>
              </w:rPr>
              <w:t>A measure of the health of the population in a country, based on the expected years a person is expected to live.</w:t>
            </w:r>
            <w:r w:rsidRPr="00413093">
              <w:rPr>
                <w:rStyle w:val="eop"/>
                <w:rFonts w:ascii="Arial" w:hAnsi="Arial" w:cs="Arial"/>
                <w:color w:val="000000"/>
              </w:rPr>
              <w:t> </w:t>
            </w:r>
          </w:p>
        </w:tc>
        <w:tc>
          <w:tcPr>
            <w:tcW w:w="1275" w:type="dxa"/>
          </w:tcPr>
          <w:p w14:paraId="7FEB4D3A" w14:textId="269695C2" w:rsidR="008F6892" w:rsidRPr="00413093" w:rsidRDefault="008F6892" w:rsidP="003D2D21">
            <w:pPr>
              <w:rPr>
                <w:rFonts w:ascii="Arial" w:hAnsi="Arial" w:cs="Arial"/>
              </w:rPr>
            </w:pPr>
            <w:r w:rsidRPr="00413093">
              <w:rPr>
                <w:rFonts w:ascii="Arial" w:hAnsi="Arial" w:cs="Arial"/>
              </w:rPr>
              <w:t>Numeric - Continuous</w:t>
            </w:r>
          </w:p>
        </w:tc>
      </w:tr>
      <w:tr w:rsidR="008F6892" w14:paraId="22A82C77" w14:textId="77777777" w:rsidTr="008F6892">
        <w:tc>
          <w:tcPr>
            <w:tcW w:w="1696" w:type="dxa"/>
          </w:tcPr>
          <w:p w14:paraId="5CA8EDEE" w14:textId="77777777" w:rsidR="008F6892" w:rsidRPr="00413093" w:rsidRDefault="008F6892" w:rsidP="003D2D21">
            <w:pPr>
              <w:rPr>
                <w:rFonts w:ascii="Arial" w:hAnsi="Arial" w:cs="Arial"/>
              </w:rPr>
            </w:pPr>
            <w:r w:rsidRPr="00413093">
              <w:rPr>
                <w:rStyle w:val="normaltextrun"/>
                <w:rFonts w:ascii="Arial" w:hAnsi="Arial" w:cs="Arial"/>
                <w:color w:val="000000"/>
                <w:lang w:val="en"/>
              </w:rPr>
              <w:t>Income Index</w:t>
            </w:r>
            <w:r w:rsidRPr="00413093">
              <w:rPr>
                <w:rStyle w:val="eop"/>
                <w:rFonts w:ascii="Arial" w:hAnsi="Arial" w:cs="Arial"/>
                <w:color w:val="000000"/>
              </w:rPr>
              <w:t> </w:t>
            </w:r>
          </w:p>
        </w:tc>
        <w:tc>
          <w:tcPr>
            <w:tcW w:w="6663" w:type="dxa"/>
          </w:tcPr>
          <w:p w14:paraId="57BCB74D" w14:textId="77777777" w:rsidR="008F6892" w:rsidRPr="00413093" w:rsidRDefault="008F6892" w:rsidP="003D2D21">
            <w:pPr>
              <w:rPr>
                <w:rFonts w:ascii="Arial" w:hAnsi="Arial" w:cs="Arial"/>
              </w:rPr>
            </w:pPr>
            <w:r w:rsidRPr="00413093">
              <w:rPr>
                <w:rStyle w:val="normaltextrun"/>
                <w:rFonts w:ascii="Arial" w:hAnsi="Arial" w:cs="Arial"/>
                <w:color w:val="000000"/>
                <w:lang w:val="en"/>
              </w:rPr>
              <w:t>A measure of the purchasing power of the populace based on the Gross National Income per Capita.</w:t>
            </w:r>
            <w:r w:rsidRPr="00413093">
              <w:rPr>
                <w:rStyle w:val="eop"/>
                <w:rFonts w:ascii="Arial" w:hAnsi="Arial" w:cs="Arial"/>
                <w:color w:val="000000"/>
              </w:rPr>
              <w:t> </w:t>
            </w:r>
          </w:p>
        </w:tc>
        <w:tc>
          <w:tcPr>
            <w:tcW w:w="1275" w:type="dxa"/>
          </w:tcPr>
          <w:p w14:paraId="7DD0D7C4" w14:textId="575135EC"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491325B2" w14:textId="77777777" w:rsidTr="008F6892">
        <w:tc>
          <w:tcPr>
            <w:tcW w:w="1696" w:type="dxa"/>
          </w:tcPr>
          <w:p w14:paraId="28BEA29B" w14:textId="77777777" w:rsidR="008F6892" w:rsidRPr="00413093" w:rsidRDefault="008F6892" w:rsidP="003D2D21">
            <w:pPr>
              <w:rPr>
                <w:rFonts w:ascii="Arial" w:hAnsi="Arial" w:cs="Arial"/>
              </w:rPr>
            </w:pPr>
            <w:r w:rsidRPr="00413093">
              <w:rPr>
                <w:rStyle w:val="normaltextrun"/>
                <w:rFonts w:ascii="Arial" w:hAnsi="Arial" w:cs="Arial"/>
                <w:color w:val="000000"/>
                <w:lang w:val="en"/>
              </w:rPr>
              <w:t>Education Index</w:t>
            </w:r>
            <w:r w:rsidRPr="00413093">
              <w:rPr>
                <w:rStyle w:val="eop"/>
                <w:rFonts w:ascii="Arial" w:hAnsi="Arial" w:cs="Arial"/>
                <w:color w:val="000000"/>
              </w:rPr>
              <w:t> </w:t>
            </w:r>
          </w:p>
        </w:tc>
        <w:tc>
          <w:tcPr>
            <w:tcW w:w="6663" w:type="dxa"/>
          </w:tcPr>
          <w:p w14:paraId="3470D1D3" w14:textId="77777777" w:rsidR="008F6892" w:rsidRPr="00413093" w:rsidRDefault="008F6892" w:rsidP="003D2D21">
            <w:pPr>
              <w:rPr>
                <w:rFonts w:ascii="Arial" w:hAnsi="Arial" w:cs="Arial"/>
              </w:rPr>
            </w:pPr>
            <w:r w:rsidRPr="00413093">
              <w:rPr>
                <w:rStyle w:val="normaltextrun"/>
                <w:rFonts w:ascii="Arial" w:hAnsi="Arial" w:cs="Arial"/>
                <w:color w:val="000000"/>
                <w:lang w:val="en"/>
              </w:rPr>
              <w:t>A measure of how educated the population of a country is based on the average number of years spent in school.</w:t>
            </w:r>
            <w:r w:rsidRPr="00413093">
              <w:rPr>
                <w:rStyle w:val="eop"/>
                <w:rFonts w:ascii="Arial" w:hAnsi="Arial" w:cs="Arial"/>
                <w:color w:val="000000"/>
              </w:rPr>
              <w:t> </w:t>
            </w:r>
          </w:p>
        </w:tc>
        <w:tc>
          <w:tcPr>
            <w:tcW w:w="1275" w:type="dxa"/>
          </w:tcPr>
          <w:p w14:paraId="672E6A5C" w14:textId="6A0C8065"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07DCAD23" w14:textId="77777777" w:rsidTr="008F6892">
        <w:tc>
          <w:tcPr>
            <w:tcW w:w="1696" w:type="dxa"/>
          </w:tcPr>
          <w:p w14:paraId="7E9A0463" w14:textId="77777777" w:rsidR="008F6892" w:rsidRPr="00413093" w:rsidRDefault="008F6892" w:rsidP="003D2D21">
            <w:pPr>
              <w:rPr>
                <w:rFonts w:ascii="Arial" w:hAnsi="Arial" w:cs="Arial"/>
              </w:rPr>
            </w:pPr>
            <w:r w:rsidRPr="00413093">
              <w:rPr>
                <w:rStyle w:val="normaltextrun"/>
                <w:rFonts w:ascii="Arial" w:hAnsi="Arial" w:cs="Arial"/>
                <w:lang w:val="en"/>
              </w:rPr>
              <w:t>Greenhouse house gas per capita</w:t>
            </w:r>
            <w:r w:rsidRPr="00413093">
              <w:rPr>
                <w:rStyle w:val="eop"/>
                <w:rFonts w:ascii="Arial" w:hAnsi="Arial" w:cs="Arial"/>
              </w:rPr>
              <w:t> </w:t>
            </w:r>
          </w:p>
        </w:tc>
        <w:tc>
          <w:tcPr>
            <w:tcW w:w="6663" w:type="dxa"/>
          </w:tcPr>
          <w:p w14:paraId="75A74B4A" w14:textId="77777777" w:rsidR="008F6892" w:rsidRPr="00413093" w:rsidRDefault="008F6892" w:rsidP="003D2D21">
            <w:pPr>
              <w:rPr>
                <w:rFonts w:ascii="Arial" w:hAnsi="Arial" w:cs="Arial"/>
              </w:rPr>
            </w:pPr>
            <w:r w:rsidRPr="00413093">
              <w:rPr>
                <w:rStyle w:val="normaltextrun"/>
                <w:rFonts w:ascii="Arial" w:hAnsi="Arial" w:cs="Arial"/>
                <w:lang w:val="en"/>
              </w:rPr>
              <w:t>Average amount of greenhouse gas emitted per capita.  </w:t>
            </w:r>
            <w:r w:rsidRPr="00413093">
              <w:rPr>
                <w:rStyle w:val="eop"/>
                <w:rFonts w:ascii="Arial" w:hAnsi="Arial" w:cs="Arial"/>
              </w:rPr>
              <w:t> </w:t>
            </w:r>
          </w:p>
        </w:tc>
        <w:tc>
          <w:tcPr>
            <w:tcW w:w="1275" w:type="dxa"/>
          </w:tcPr>
          <w:p w14:paraId="2E004381" w14:textId="27FBD428"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0F6D4270" w14:textId="77777777" w:rsidTr="008F6892">
        <w:tc>
          <w:tcPr>
            <w:tcW w:w="1696" w:type="dxa"/>
          </w:tcPr>
          <w:p w14:paraId="37EAD1A3" w14:textId="77777777" w:rsidR="008F6892" w:rsidRPr="00413093" w:rsidRDefault="008F6892" w:rsidP="003D2D21">
            <w:pPr>
              <w:rPr>
                <w:rFonts w:ascii="Arial" w:hAnsi="Arial" w:cs="Arial"/>
              </w:rPr>
            </w:pPr>
            <w:r w:rsidRPr="00413093">
              <w:rPr>
                <w:rStyle w:val="normaltextrun"/>
                <w:rFonts w:ascii="Arial" w:hAnsi="Arial" w:cs="Arial"/>
                <w:lang w:val="en"/>
              </w:rPr>
              <w:t>Public expenditure on health</w:t>
            </w:r>
            <w:r w:rsidRPr="00413093">
              <w:rPr>
                <w:rStyle w:val="eop"/>
                <w:rFonts w:ascii="Arial" w:hAnsi="Arial" w:cs="Arial"/>
              </w:rPr>
              <w:t> </w:t>
            </w:r>
          </w:p>
        </w:tc>
        <w:tc>
          <w:tcPr>
            <w:tcW w:w="6663" w:type="dxa"/>
          </w:tcPr>
          <w:p w14:paraId="46791D5A" w14:textId="77777777" w:rsidR="008F6892" w:rsidRPr="00413093" w:rsidRDefault="008F6892" w:rsidP="003D2D21">
            <w:pPr>
              <w:rPr>
                <w:rFonts w:ascii="Arial" w:hAnsi="Arial" w:cs="Arial"/>
              </w:rPr>
            </w:pPr>
            <w:r w:rsidRPr="00413093">
              <w:rPr>
                <w:rStyle w:val="normaltextrun"/>
                <w:rFonts w:ascii="Arial" w:hAnsi="Arial" w:cs="Arial"/>
                <w:lang w:val="en"/>
              </w:rPr>
              <w:t>The amount the government of a country spends on the healthcare system of its country as a percentage of its GDP.</w:t>
            </w:r>
            <w:r w:rsidRPr="00413093">
              <w:rPr>
                <w:rStyle w:val="eop"/>
                <w:rFonts w:ascii="Arial" w:hAnsi="Arial" w:cs="Arial"/>
              </w:rPr>
              <w:t> </w:t>
            </w:r>
          </w:p>
        </w:tc>
        <w:tc>
          <w:tcPr>
            <w:tcW w:w="1275" w:type="dxa"/>
          </w:tcPr>
          <w:p w14:paraId="2F67D5F2" w14:textId="230CC359"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6760BE60" w14:textId="77777777" w:rsidTr="008F6892">
        <w:tc>
          <w:tcPr>
            <w:tcW w:w="1696" w:type="dxa"/>
          </w:tcPr>
          <w:p w14:paraId="6D9A8752" w14:textId="77777777" w:rsidR="008F6892" w:rsidRPr="00413093" w:rsidRDefault="008F6892" w:rsidP="003D2D21">
            <w:pPr>
              <w:rPr>
                <w:rFonts w:ascii="Arial" w:hAnsi="Arial" w:cs="Arial"/>
              </w:rPr>
            </w:pPr>
            <w:r w:rsidRPr="00413093">
              <w:rPr>
                <w:rStyle w:val="normaltextrun"/>
                <w:rFonts w:ascii="Arial" w:hAnsi="Arial" w:cs="Arial"/>
                <w:lang w:val="en"/>
              </w:rPr>
              <w:t>Fertility rate</w:t>
            </w:r>
            <w:r w:rsidRPr="00413093">
              <w:rPr>
                <w:rStyle w:val="eop"/>
                <w:rFonts w:ascii="Arial" w:hAnsi="Arial" w:cs="Arial"/>
              </w:rPr>
              <w:t> </w:t>
            </w:r>
          </w:p>
        </w:tc>
        <w:tc>
          <w:tcPr>
            <w:tcW w:w="6663" w:type="dxa"/>
          </w:tcPr>
          <w:p w14:paraId="5C463D50" w14:textId="77777777" w:rsidR="008F6892" w:rsidRPr="00413093" w:rsidRDefault="008F6892" w:rsidP="003D2D21">
            <w:pPr>
              <w:rPr>
                <w:rFonts w:ascii="Arial" w:hAnsi="Arial" w:cs="Arial"/>
              </w:rPr>
            </w:pPr>
            <w:r w:rsidRPr="00413093">
              <w:rPr>
                <w:rStyle w:val="normaltextrun"/>
                <w:rFonts w:ascii="Arial" w:hAnsi="Arial" w:cs="Arial"/>
                <w:lang w:val="en"/>
              </w:rPr>
              <w:t>A measure of the total number of children that would be born to each woman if she were to live to the end of her child-bearing years.</w:t>
            </w:r>
            <w:r w:rsidRPr="00413093">
              <w:rPr>
                <w:rStyle w:val="eop"/>
                <w:rFonts w:ascii="Arial" w:hAnsi="Arial" w:cs="Arial"/>
              </w:rPr>
              <w:t> </w:t>
            </w:r>
          </w:p>
        </w:tc>
        <w:tc>
          <w:tcPr>
            <w:tcW w:w="1275" w:type="dxa"/>
          </w:tcPr>
          <w:p w14:paraId="0DAB0EE4" w14:textId="23215A3C"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5B4F6458" w14:textId="77777777" w:rsidTr="008F6892">
        <w:tc>
          <w:tcPr>
            <w:tcW w:w="1696" w:type="dxa"/>
          </w:tcPr>
          <w:p w14:paraId="05745BBE" w14:textId="77777777" w:rsidR="008F6892" w:rsidRPr="00413093" w:rsidRDefault="008F6892" w:rsidP="003D2D21">
            <w:pPr>
              <w:rPr>
                <w:rFonts w:ascii="Arial" w:hAnsi="Arial" w:cs="Arial"/>
              </w:rPr>
            </w:pPr>
            <w:r w:rsidRPr="00413093">
              <w:rPr>
                <w:rStyle w:val="normaltextrun"/>
                <w:rFonts w:ascii="Arial" w:hAnsi="Arial" w:cs="Arial"/>
                <w:lang w:val="en"/>
              </w:rPr>
              <w:t>Out of pocket expenditure on healthcare</w:t>
            </w:r>
            <w:r w:rsidRPr="00413093">
              <w:rPr>
                <w:rStyle w:val="eop"/>
                <w:rFonts w:ascii="Arial" w:hAnsi="Arial" w:cs="Arial"/>
              </w:rPr>
              <w:t> </w:t>
            </w:r>
          </w:p>
        </w:tc>
        <w:tc>
          <w:tcPr>
            <w:tcW w:w="6663" w:type="dxa"/>
          </w:tcPr>
          <w:p w14:paraId="5BF04CF5" w14:textId="77777777" w:rsidR="008F6892" w:rsidRPr="00413093" w:rsidRDefault="008F6892" w:rsidP="003D2D21">
            <w:pPr>
              <w:rPr>
                <w:rFonts w:ascii="Arial" w:hAnsi="Arial" w:cs="Arial"/>
              </w:rPr>
            </w:pPr>
            <w:r w:rsidRPr="00413093">
              <w:rPr>
                <w:rStyle w:val="normaltextrun"/>
                <w:rFonts w:ascii="Arial" w:hAnsi="Arial" w:cs="Arial"/>
                <w:lang w:val="en"/>
              </w:rPr>
              <w:t>It the amount of expenses borne directly by each person on healthcare.</w:t>
            </w:r>
            <w:r w:rsidRPr="00413093">
              <w:rPr>
                <w:rStyle w:val="eop"/>
                <w:rFonts w:ascii="Arial" w:hAnsi="Arial" w:cs="Arial"/>
              </w:rPr>
              <w:t> </w:t>
            </w:r>
          </w:p>
        </w:tc>
        <w:tc>
          <w:tcPr>
            <w:tcW w:w="1275" w:type="dxa"/>
          </w:tcPr>
          <w:p w14:paraId="2CC5310A" w14:textId="343266F1"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4E6156D1" w14:textId="77777777" w:rsidTr="008F6892">
        <w:tc>
          <w:tcPr>
            <w:tcW w:w="1696" w:type="dxa"/>
          </w:tcPr>
          <w:p w14:paraId="0FC9672D" w14:textId="77777777" w:rsidR="008F6892" w:rsidRPr="00413093" w:rsidRDefault="008F6892" w:rsidP="003D2D21">
            <w:pPr>
              <w:rPr>
                <w:rFonts w:ascii="Arial" w:hAnsi="Arial" w:cs="Arial"/>
              </w:rPr>
            </w:pPr>
            <w:r w:rsidRPr="00413093">
              <w:rPr>
                <w:rStyle w:val="normaltextrun"/>
                <w:rFonts w:ascii="Arial" w:hAnsi="Arial" w:cs="Arial"/>
                <w:lang w:val="en"/>
              </w:rPr>
              <w:t>Youth mortality rate</w:t>
            </w:r>
            <w:r w:rsidRPr="00413093">
              <w:rPr>
                <w:rStyle w:val="eop"/>
                <w:rFonts w:ascii="Arial" w:hAnsi="Arial" w:cs="Arial"/>
              </w:rPr>
              <w:t> </w:t>
            </w:r>
          </w:p>
        </w:tc>
        <w:tc>
          <w:tcPr>
            <w:tcW w:w="6663" w:type="dxa"/>
          </w:tcPr>
          <w:p w14:paraId="3C87EFB5" w14:textId="77777777" w:rsidR="008F6892" w:rsidRPr="00413093" w:rsidRDefault="008F6892" w:rsidP="003D2D21">
            <w:pPr>
              <w:rPr>
                <w:rFonts w:ascii="Arial" w:hAnsi="Arial" w:cs="Arial"/>
              </w:rPr>
            </w:pPr>
            <w:r w:rsidRPr="00413093">
              <w:rPr>
                <w:rStyle w:val="normaltextrun"/>
                <w:rFonts w:ascii="Arial" w:hAnsi="Arial" w:cs="Arial"/>
                <w:lang w:val="en"/>
              </w:rPr>
              <w:t>Probability of dying among children and youths during the year.</w:t>
            </w:r>
            <w:r w:rsidRPr="00413093">
              <w:rPr>
                <w:rStyle w:val="eop"/>
                <w:rFonts w:ascii="Arial" w:hAnsi="Arial" w:cs="Arial"/>
              </w:rPr>
              <w:t> </w:t>
            </w:r>
          </w:p>
        </w:tc>
        <w:tc>
          <w:tcPr>
            <w:tcW w:w="1275" w:type="dxa"/>
          </w:tcPr>
          <w:p w14:paraId="4603BBBC" w14:textId="176B49CF" w:rsidR="008F6892" w:rsidRPr="00413093" w:rsidRDefault="008F6892" w:rsidP="003D2D21">
            <w:pPr>
              <w:rPr>
                <w:rFonts w:ascii="Arial"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14:paraId="6F9BE22C" w14:textId="77777777" w:rsidTr="008F6892">
        <w:tc>
          <w:tcPr>
            <w:tcW w:w="1696" w:type="dxa"/>
          </w:tcPr>
          <w:p w14:paraId="074C7CF3" w14:textId="77777777" w:rsidR="008F6892" w:rsidRPr="00413093" w:rsidRDefault="008F6892" w:rsidP="003D2D21">
            <w:pPr>
              <w:rPr>
                <w:rFonts w:ascii="Arial" w:hAnsi="Arial" w:cs="Arial"/>
              </w:rPr>
            </w:pPr>
            <w:r w:rsidRPr="00413093">
              <w:rPr>
                <w:rStyle w:val="normaltextrun"/>
                <w:rFonts w:ascii="Arial" w:hAnsi="Arial" w:cs="Arial"/>
                <w:lang w:val="en"/>
              </w:rPr>
              <w:t>Burden of disease</w:t>
            </w:r>
            <w:r w:rsidRPr="00413093">
              <w:rPr>
                <w:rStyle w:val="eop"/>
                <w:rFonts w:ascii="Arial" w:hAnsi="Arial" w:cs="Arial"/>
              </w:rPr>
              <w:t> </w:t>
            </w:r>
          </w:p>
        </w:tc>
        <w:tc>
          <w:tcPr>
            <w:tcW w:w="6663" w:type="dxa"/>
          </w:tcPr>
          <w:p w14:paraId="1C6234C5" w14:textId="77777777" w:rsidR="008F6892" w:rsidRPr="00413093" w:rsidRDefault="008F6892" w:rsidP="003D2D21">
            <w:pPr>
              <w:rPr>
                <w:rFonts w:ascii="Arial" w:hAnsi="Arial" w:cs="Arial"/>
              </w:rPr>
            </w:pPr>
            <w:r w:rsidRPr="00413093">
              <w:rPr>
                <w:rStyle w:val="normaltextrun"/>
                <w:rFonts w:ascii="Arial" w:hAnsi="Arial" w:cs="Arial"/>
                <w:lang w:val="en"/>
              </w:rPr>
              <w:t>Describes the total cumulative consequences of a range of harmful diseases on a population.</w:t>
            </w:r>
            <w:r w:rsidRPr="00413093">
              <w:rPr>
                <w:rStyle w:val="eop"/>
                <w:rFonts w:ascii="Arial" w:hAnsi="Arial" w:cs="Arial"/>
              </w:rPr>
              <w:t> </w:t>
            </w:r>
          </w:p>
        </w:tc>
        <w:tc>
          <w:tcPr>
            <w:tcW w:w="1275" w:type="dxa"/>
          </w:tcPr>
          <w:p w14:paraId="7E8F2FC5" w14:textId="09FB49F8" w:rsidR="008F6892" w:rsidRPr="00413093" w:rsidRDefault="008F6892" w:rsidP="003D2D21">
            <w:pPr>
              <w:rPr>
                <w:rFonts w:ascii="Arial" w:hAnsi="Arial" w:cs="Arial"/>
              </w:rPr>
            </w:pPr>
            <w:r w:rsidRPr="00413093">
              <w:rPr>
                <w:rFonts w:ascii="Arial" w:hAnsi="Arial" w:cs="Arial"/>
              </w:rPr>
              <w:t>Numeric - Continuous</w:t>
            </w:r>
          </w:p>
        </w:tc>
      </w:tr>
    </w:tbl>
    <w:p w14:paraId="524935F0" w14:textId="08515250" w:rsidR="003D2D21" w:rsidRDefault="003D2D21"/>
    <w:p w14:paraId="3012E44A" w14:textId="77777777" w:rsidR="00413093" w:rsidRDefault="00413093">
      <w:pPr>
        <w:rPr>
          <w:rFonts w:ascii="Arial" w:hAnsi="Arial" w:cs="Arial"/>
          <w:b/>
          <w:bCs/>
        </w:rPr>
      </w:pPr>
    </w:p>
    <w:p w14:paraId="32CF88C7" w14:textId="70B0B172" w:rsidR="008F6892" w:rsidRPr="00413093" w:rsidRDefault="00413093">
      <w:pPr>
        <w:rPr>
          <w:rFonts w:ascii="Arial" w:hAnsi="Arial" w:cs="Arial"/>
          <w:b/>
          <w:bCs/>
        </w:rPr>
      </w:pPr>
      <w:r>
        <w:rPr>
          <w:rFonts w:ascii="Arial" w:hAnsi="Arial" w:cs="Arial"/>
          <w:b/>
          <w:bCs/>
        </w:rPr>
        <w:t>Gross Domestic Product per Capita (Purchasing Power Parity)</w:t>
      </w:r>
    </w:p>
    <w:tbl>
      <w:tblPr>
        <w:tblW w:w="973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78"/>
        <w:gridCol w:w="6678"/>
        <w:gridCol w:w="1374"/>
      </w:tblGrid>
      <w:tr w:rsidR="008F6892" w:rsidRPr="008F6892" w14:paraId="2308576D" w14:textId="6CB74F5D"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tcPr>
          <w:p w14:paraId="06CE47E8" w14:textId="09DF8109" w:rsidR="008F6892" w:rsidRPr="00413093" w:rsidRDefault="008F6892" w:rsidP="008F6892">
            <w:pPr>
              <w:spacing w:after="0" w:line="240" w:lineRule="auto"/>
              <w:textAlignment w:val="baseline"/>
              <w:rPr>
                <w:rFonts w:ascii="Arial" w:eastAsia="Times New Roman" w:hAnsi="Arial" w:cs="Arial"/>
                <w:lang w:val="en"/>
              </w:rPr>
            </w:pPr>
            <w:r w:rsidRPr="00413093">
              <w:rPr>
                <w:rFonts w:ascii="Arial" w:eastAsia="Times New Roman" w:hAnsi="Arial" w:cs="Arial"/>
                <w:lang w:val="en"/>
              </w:rPr>
              <w:t>Variable</w:t>
            </w:r>
          </w:p>
        </w:tc>
        <w:tc>
          <w:tcPr>
            <w:tcW w:w="6678" w:type="dxa"/>
            <w:tcBorders>
              <w:top w:val="single" w:sz="6" w:space="0" w:color="000000"/>
              <w:left w:val="single" w:sz="6" w:space="0" w:color="000000"/>
              <w:bottom w:val="single" w:sz="6" w:space="0" w:color="000000"/>
              <w:right w:val="single" w:sz="6" w:space="0" w:color="000000"/>
            </w:tcBorders>
            <w:shd w:val="clear" w:color="auto" w:fill="auto"/>
          </w:tcPr>
          <w:p w14:paraId="32A946A8" w14:textId="45AAC496" w:rsidR="008F6892" w:rsidRPr="00413093" w:rsidRDefault="008F6892" w:rsidP="008F6892">
            <w:pPr>
              <w:spacing w:after="0" w:line="240" w:lineRule="auto"/>
              <w:textAlignment w:val="baseline"/>
              <w:rPr>
                <w:rFonts w:ascii="Arial" w:eastAsia="Times New Roman" w:hAnsi="Arial" w:cs="Arial"/>
                <w:lang w:val="en"/>
              </w:rPr>
            </w:pPr>
            <w:r w:rsidRPr="00413093">
              <w:rPr>
                <w:rFonts w:ascii="Arial" w:eastAsia="Times New Roman" w:hAnsi="Arial" w:cs="Arial"/>
                <w:lang w:val="en"/>
              </w:rPr>
              <w:t>Brief Description</w:t>
            </w:r>
          </w:p>
        </w:tc>
        <w:tc>
          <w:tcPr>
            <w:tcW w:w="1374" w:type="dxa"/>
            <w:tcBorders>
              <w:top w:val="single" w:sz="6" w:space="0" w:color="000000"/>
              <w:left w:val="single" w:sz="6" w:space="0" w:color="000000"/>
              <w:bottom w:val="single" w:sz="6" w:space="0" w:color="000000"/>
              <w:right w:val="single" w:sz="6" w:space="0" w:color="000000"/>
            </w:tcBorders>
          </w:tcPr>
          <w:p w14:paraId="4F6C92A7" w14:textId="478A74F5" w:rsidR="008F6892" w:rsidRPr="00413093" w:rsidRDefault="008F6892" w:rsidP="008F6892">
            <w:pPr>
              <w:spacing w:after="0" w:line="240" w:lineRule="auto"/>
              <w:textAlignment w:val="baseline"/>
              <w:rPr>
                <w:rFonts w:ascii="Arial" w:eastAsia="Times New Roman" w:hAnsi="Arial" w:cs="Arial"/>
                <w:lang w:val="en"/>
              </w:rPr>
            </w:pPr>
            <w:r w:rsidRPr="00413093">
              <w:rPr>
                <w:rFonts w:ascii="Arial" w:eastAsia="Times New Roman" w:hAnsi="Arial" w:cs="Arial"/>
                <w:lang w:val="en"/>
              </w:rPr>
              <w:t>Data Type</w:t>
            </w:r>
          </w:p>
        </w:tc>
      </w:tr>
      <w:tr w:rsidR="008F6892" w:rsidRPr="008F6892" w14:paraId="276F1C7B" w14:textId="1342F1DA"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5D3D5312"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GDP Per Capita PPP</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14A8B687"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GDP per capita (PPP based) is gross domestic product converted to international dollars using purchasing power parity rates and divided by total population.</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0A45023A" w14:textId="4C51087B"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293E1D8A" w14:textId="1473303B"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6CA46070"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Real GDP Growth</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7914AD02" w14:textId="19A2BE53"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Annual percentage growth rate of GDP at market prices based on constant local currency. Aggregates are based on constant 2015 prices, expressed in U.S. dollars</w:t>
            </w:r>
          </w:p>
        </w:tc>
        <w:tc>
          <w:tcPr>
            <w:tcW w:w="1374" w:type="dxa"/>
            <w:tcBorders>
              <w:top w:val="single" w:sz="6" w:space="0" w:color="000000"/>
              <w:left w:val="single" w:sz="6" w:space="0" w:color="000000"/>
              <w:bottom w:val="single" w:sz="6" w:space="0" w:color="000000"/>
              <w:right w:val="single" w:sz="6" w:space="0" w:color="000000"/>
            </w:tcBorders>
          </w:tcPr>
          <w:p w14:paraId="220E1403" w14:textId="2A2D6204"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1A133C6F" w14:textId="112282FF"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4EFFFBB1" w14:textId="136C419C"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Gross Fixed Investment</w:t>
            </w:r>
            <w:r w:rsidR="00552A15" w:rsidRPr="00413093">
              <w:rPr>
                <w:rFonts w:ascii="Arial" w:eastAsia="Times New Roman" w:hAnsi="Arial" w:cs="Arial"/>
                <w:lang w:val="en"/>
              </w:rPr>
              <w:t xml:space="preserve"> </w:t>
            </w:r>
            <w:r w:rsidRPr="008F6892">
              <w:rPr>
                <w:rFonts w:ascii="Arial" w:eastAsia="Times New Roman" w:hAnsi="Arial" w:cs="Arial"/>
                <w:lang w:val="en"/>
              </w:rPr>
              <w:t>(% growth)</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4D6796DB" w14:textId="3B1DADC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Average annual growth of gross fixed capital formation based on constant local currency. Aggregates are based on constant 2015 prices, expressed in U.S. dollars.</w:t>
            </w:r>
            <w:r w:rsidRPr="008F6892">
              <w:rPr>
                <w:rFonts w:ascii="Arial" w:eastAsia="Times New Roman" w:hAnsi="Arial" w:cs="Arial"/>
                <w:color w:val="202124"/>
              </w:rPr>
              <w:t> </w:t>
            </w:r>
          </w:p>
        </w:tc>
        <w:tc>
          <w:tcPr>
            <w:tcW w:w="1374" w:type="dxa"/>
            <w:tcBorders>
              <w:top w:val="single" w:sz="6" w:space="0" w:color="000000"/>
              <w:left w:val="single" w:sz="6" w:space="0" w:color="000000"/>
              <w:bottom w:val="single" w:sz="6" w:space="0" w:color="000000"/>
              <w:right w:val="single" w:sz="6" w:space="0" w:color="000000"/>
            </w:tcBorders>
          </w:tcPr>
          <w:p w14:paraId="7408242F" w14:textId="48CAB44E"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7DAE4E2B" w14:textId="77611E13"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6F021EE0"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Export Goods &amp; Services (% GDP)</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3F676C30" w14:textId="7CA0764B"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Percentage of GDP that are exports where exports are goods and services produced domestically but sold abroad. </w:t>
            </w:r>
          </w:p>
        </w:tc>
        <w:tc>
          <w:tcPr>
            <w:tcW w:w="1374" w:type="dxa"/>
            <w:tcBorders>
              <w:top w:val="single" w:sz="6" w:space="0" w:color="000000"/>
              <w:left w:val="single" w:sz="6" w:space="0" w:color="000000"/>
              <w:bottom w:val="single" w:sz="6" w:space="0" w:color="000000"/>
              <w:right w:val="single" w:sz="6" w:space="0" w:color="000000"/>
            </w:tcBorders>
          </w:tcPr>
          <w:p w14:paraId="63CBBA9B" w14:textId="08274CFB"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353BAA62" w14:textId="19C2C851"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22F9B492"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Import of Goods &amp; Services (% GDP)</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6090FCB6" w14:textId="32E714A2"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Percentage of GDP that are imports where imports are goods and services produced abroad but sold domestically. </w:t>
            </w:r>
          </w:p>
        </w:tc>
        <w:tc>
          <w:tcPr>
            <w:tcW w:w="1374" w:type="dxa"/>
            <w:tcBorders>
              <w:top w:val="single" w:sz="6" w:space="0" w:color="000000"/>
              <w:left w:val="single" w:sz="6" w:space="0" w:color="000000"/>
              <w:bottom w:val="single" w:sz="6" w:space="0" w:color="000000"/>
              <w:right w:val="single" w:sz="6" w:space="0" w:color="000000"/>
            </w:tcBorders>
          </w:tcPr>
          <w:p w14:paraId="608B9681" w14:textId="7414DA5A"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705B6B20" w14:textId="6619ACDA"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4D044A64"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Government Consumption Expenditure (% GDP)</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38A6C189" w14:textId="470FC96E"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Percentage of GDP that is government consumption expenditure. Government consumption expenditure includes all </w:t>
            </w:r>
            <w:r w:rsidRPr="008F6892">
              <w:rPr>
                <w:rFonts w:ascii="Arial" w:eastAsia="Times New Roman" w:hAnsi="Arial" w:cs="Arial"/>
                <w:color w:val="202124"/>
                <w:lang w:val="en"/>
              </w:rPr>
              <w:t xml:space="preserve">government current expenditures for purchases of goods and </w:t>
            </w:r>
            <w:r w:rsidR="00552A15" w:rsidRPr="00413093">
              <w:rPr>
                <w:rFonts w:ascii="Arial" w:eastAsia="Times New Roman" w:hAnsi="Arial" w:cs="Arial"/>
                <w:color w:val="202124"/>
                <w:lang w:val="en"/>
              </w:rPr>
              <w:t>services.</w:t>
            </w:r>
          </w:p>
        </w:tc>
        <w:tc>
          <w:tcPr>
            <w:tcW w:w="1374" w:type="dxa"/>
            <w:tcBorders>
              <w:top w:val="single" w:sz="6" w:space="0" w:color="000000"/>
              <w:left w:val="single" w:sz="6" w:space="0" w:color="000000"/>
              <w:bottom w:val="single" w:sz="6" w:space="0" w:color="000000"/>
              <w:right w:val="single" w:sz="6" w:space="0" w:color="000000"/>
            </w:tcBorders>
          </w:tcPr>
          <w:p w14:paraId="020906CF" w14:textId="66B65710"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53F8DFBE" w14:textId="2F56DDFC"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7E2999F7" w14:textId="0D44B1DC"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lastRenderedPageBreak/>
              <w:t>Private Consumption Expenditure (% growth)</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1D0495F0" w14:textId="43AF53E8"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 xml:space="preserve">Annual percentage growth of household and NPISHs final consumption expenditure based on constant local currency. Aggregates are based on constant 2015 prices, expressed in U.S. dollars. </w:t>
            </w:r>
          </w:p>
        </w:tc>
        <w:tc>
          <w:tcPr>
            <w:tcW w:w="1374" w:type="dxa"/>
            <w:tcBorders>
              <w:top w:val="single" w:sz="6" w:space="0" w:color="000000"/>
              <w:left w:val="single" w:sz="6" w:space="0" w:color="000000"/>
              <w:bottom w:val="single" w:sz="6" w:space="0" w:color="000000"/>
              <w:right w:val="single" w:sz="6" w:space="0" w:color="000000"/>
            </w:tcBorders>
          </w:tcPr>
          <w:p w14:paraId="328EDB86" w14:textId="2DB0794A"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2227FC44" w14:textId="2D887F65"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0DAC67C6"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Inflation Rate</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2A15D20D" w14:textId="3832C80B"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 xml:space="preserve">Inflation as measured by the consumer price index reflects the annual percentage change in the cost to the average consumer of acquiring a basket of goods and services that may be fixed or changed at specified intervals, such as yearly. </w:t>
            </w:r>
          </w:p>
        </w:tc>
        <w:tc>
          <w:tcPr>
            <w:tcW w:w="1374" w:type="dxa"/>
            <w:tcBorders>
              <w:top w:val="single" w:sz="6" w:space="0" w:color="000000"/>
              <w:left w:val="single" w:sz="6" w:space="0" w:color="000000"/>
              <w:bottom w:val="single" w:sz="6" w:space="0" w:color="000000"/>
              <w:right w:val="single" w:sz="6" w:space="0" w:color="000000"/>
            </w:tcBorders>
          </w:tcPr>
          <w:p w14:paraId="688C05C1" w14:textId="2D10D07B"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27A11F7C" w14:textId="5EC5A291"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73057160"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Total Reserves</w:t>
            </w:r>
            <w:r w:rsidRPr="008F6892">
              <w:rPr>
                <w:rFonts w:ascii="Arial" w:eastAsia="Times New Roman" w:hAnsi="Arial" w:cs="Arial"/>
              </w:rPr>
              <w:t> </w:t>
            </w:r>
          </w:p>
          <w:p w14:paraId="32DB6451"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25A43565" w14:textId="0658851E"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Total reserves comprise holdings of monetary gold, special drawing rights, reserves of IMF members held by the IMF, and holdings of foreign exchange under the control of monetary authorities</w:t>
            </w:r>
            <w:r w:rsidR="00552A15" w:rsidRPr="00413093">
              <w:rPr>
                <w:rFonts w:ascii="Arial" w:eastAsia="Times New Roman" w:hAnsi="Arial" w:cs="Arial"/>
                <w:lang w:val="en"/>
              </w:rPr>
              <w:t xml:space="preserve">. </w:t>
            </w:r>
            <w:r w:rsidRPr="008F6892">
              <w:rPr>
                <w:rFonts w:ascii="Arial" w:eastAsia="Times New Roman" w:hAnsi="Arial" w:cs="Arial"/>
                <w:lang w:val="en"/>
              </w:rPr>
              <w:t>Data are in current U.S. dollars.</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5EFA6C44" w14:textId="2B5280F9"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00F40DF4" w14:textId="48185381"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6B41AFEF"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Exchange Rate</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52076680"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Official exchange rate refers to the exchange rate determined by national authorities or to the rate determined in the legally sanctioned exchange market. It is calculated as an annual average based on monthly averages (local currency units relative to the U.S. dollar).</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68485DCB" w14:textId="63ADA0E6"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18B79818" w14:textId="3B431E19"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2DC7E7C3"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Net Foreign Direct Investment (BOP)</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6912FE6D" w14:textId="0CF7857A"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This series shows total net FDI. Net FDI outflows are assets and net FDI inflows are liabilities. Data are in current U.S. dollars.</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18E66765" w14:textId="3B6FE4F0"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2F0DB7A0" w14:textId="5A195E03"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56528F82"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Net Foreign Asset</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3858504F"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Net foreign assets are the sum of foreign assets held by monetary authorities and deposit money banks, less their foreign liabilities. Data is in current local currency.</w:t>
            </w:r>
            <w:r w:rsidRPr="008F6892">
              <w:rPr>
                <w:rFonts w:ascii="Arial" w:eastAsia="Times New Roman" w:hAnsi="Arial" w:cs="Arial"/>
                <w:color w:val="202124"/>
              </w:rPr>
              <w:t> </w:t>
            </w:r>
          </w:p>
        </w:tc>
        <w:tc>
          <w:tcPr>
            <w:tcW w:w="1374" w:type="dxa"/>
            <w:tcBorders>
              <w:top w:val="single" w:sz="6" w:space="0" w:color="000000"/>
              <w:left w:val="single" w:sz="6" w:space="0" w:color="000000"/>
              <w:bottom w:val="single" w:sz="6" w:space="0" w:color="000000"/>
              <w:right w:val="single" w:sz="6" w:space="0" w:color="000000"/>
            </w:tcBorders>
          </w:tcPr>
          <w:p w14:paraId="1A388E81" w14:textId="26FA8F12"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2122862B" w14:textId="06BFB68B"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3C4A2F32"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Gross Capital Formation</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0501623E" w14:textId="0EC847EE"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 xml:space="preserve">Gross capital formation (formerly gross domestic investment) consists of outlays on additions to the fixed assets of the economy plus net changes in the level of inventories. </w:t>
            </w:r>
          </w:p>
        </w:tc>
        <w:tc>
          <w:tcPr>
            <w:tcW w:w="1374" w:type="dxa"/>
            <w:tcBorders>
              <w:top w:val="single" w:sz="6" w:space="0" w:color="000000"/>
              <w:left w:val="single" w:sz="6" w:space="0" w:color="000000"/>
              <w:bottom w:val="single" w:sz="6" w:space="0" w:color="000000"/>
              <w:right w:val="single" w:sz="6" w:space="0" w:color="000000"/>
            </w:tcBorders>
          </w:tcPr>
          <w:p w14:paraId="03CAB782" w14:textId="0BAF2F7D"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39A7A358" w14:textId="12EEB4DF"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4481E874"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Male Adult Mortality Rate</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46BF72E5"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Adult mortality rate, male, is the probability of dying between the ages of 15 and 60--that is, the probability of a 15-year-old male dying before reaching age 60, if subject to age-specific mortality rates of the specified year between those ages.</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6A9D7CCA" w14:textId="39A7818E"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0E693B7D" w14:textId="36C950E9"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6F322CE0"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Female Adult Mortality Rate</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72F07945"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color w:val="202124"/>
                <w:lang w:val="en"/>
              </w:rPr>
              <w:t>Adult mortality rate, female, is the probability of dying between the ages of 15 and 60--that is, the probability of a 15-year-old female dying before reaching age 60, if subject to age-specific mortality rates of the specified year between those ages.</w:t>
            </w:r>
            <w:r w:rsidRPr="008F6892">
              <w:rPr>
                <w:rFonts w:ascii="Arial" w:eastAsia="Times New Roman" w:hAnsi="Arial" w:cs="Arial"/>
                <w:color w:val="202124"/>
              </w:rPr>
              <w:t> </w:t>
            </w:r>
          </w:p>
        </w:tc>
        <w:tc>
          <w:tcPr>
            <w:tcW w:w="1374" w:type="dxa"/>
            <w:tcBorders>
              <w:top w:val="single" w:sz="6" w:space="0" w:color="000000"/>
              <w:left w:val="single" w:sz="6" w:space="0" w:color="000000"/>
              <w:bottom w:val="single" w:sz="6" w:space="0" w:color="000000"/>
              <w:right w:val="single" w:sz="6" w:space="0" w:color="000000"/>
            </w:tcBorders>
          </w:tcPr>
          <w:p w14:paraId="6431DA53" w14:textId="12167EF6" w:rsidR="008F6892" w:rsidRPr="00413093" w:rsidRDefault="00413093" w:rsidP="008F6892">
            <w:pPr>
              <w:spacing w:after="0" w:line="240" w:lineRule="auto"/>
              <w:textAlignment w:val="baseline"/>
              <w:rPr>
                <w:rFonts w:ascii="Arial" w:eastAsia="Times New Roman" w:hAnsi="Arial" w:cs="Arial"/>
                <w:color w:val="202124"/>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0630DD93" w14:textId="6791A0A1"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761BE1C7"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Government Effectiveness</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26B1986A" w14:textId="1A1E9228"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 xml:space="preserve">Perceptions of the quality of public services, the quality of the civil </w:t>
            </w:r>
            <w:r w:rsidR="00552A15" w:rsidRPr="00413093">
              <w:rPr>
                <w:rFonts w:ascii="Arial" w:eastAsia="Times New Roman" w:hAnsi="Arial" w:cs="Arial"/>
                <w:lang w:val="en"/>
              </w:rPr>
              <w:t>service and</w:t>
            </w:r>
            <w:r w:rsidRPr="008F6892">
              <w:rPr>
                <w:rFonts w:ascii="Arial" w:eastAsia="Times New Roman" w:hAnsi="Arial" w:cs="Arial"/>
                <w:lang w:val="en"/>
              </w:rPr>
              <w:t xml:space="preserve"> the degree of its independence from political pressures, the quality of policy formulation and implementation, and the credibility of the government's commitment to such policies.</w:t>
            </w:r>
            <w:r w:rsidRPr="008F6892">
              <w:rPr>
                <w:rFonts w:ascii="Arial" w:eastAsia="Times New Roman" w:hAnsi="Arial" w:cs="Arial"/>
              </w:rPr>
              <w:t> </w:t>
            </w:r>
          </w:p>
        </w:tc>
        <w:tc>
          <w:tcPr>
            <w:tcW w:w="1374" w:type="dxa"/>
            <w:tcBorders>
              <w:top w:val="single" w:sz="6" w:space="0" w:color="000000"/>
              <w:left w:val="single" w:sz="6" w:space="0" w:color="000000"/>
              <w:bottom w:val="single" w:sz="6" w:space="0" w:color="000000"/>
              <w:right w:val="single" w:sz="6" w:space="0" w:color="000000"/>
            </w:tcBorders>
          </w:tcPr>
          <w:p w14:paraId="58CC31B4" w14:textId="571BA2EF"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5AC34BB2" w14:textId="2C9BB1D7"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1BB0F352"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Human Development Index</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6E735CFD" w14:textId="61385774" w:rsidR="008F6892" w:rsidRPr="008F6892" w:rsidRDefault="00552A15" w:rsidP="008F6892">
            <w:pPr>
              <w:spacing w:after="0" w:line="240" w:lineRule="auto"/>
              <w:textAlignment w:val="baseline"/>
              <w:rPr>
                <w:rFonts w:ascii="Arial" w:eastAsia="Times New Roman" w:hAnsi="Arial" w:cs="Arial"/>
              </w:rPr>
            </w:pPr>
            <w:r w:rsidRPr="00413093">
              <w:rPr>
                <w:rStyle w:val="normaltextrun"/>
                <w:rFonts w:ascii="Arial" w:hAnsi="Arial" w:cs="Arial"/>
                <w:color w:val="000000"/>
                <w:shd w:val="clear" w:color="auto" w:fill="FFFFFF"/>
                <w:lang w:val="en"/>
              </w:rPr>
              <w:t>A composite index</w:t>
            </w:r>
            <w:r w:rsidRPr="00413093">
              <w:rPr>
                <w:rStyle w:val="normaltextrun"/>
                <w:rFonts w:ascii="Arial" w:hAnsi="Arial" w:cs="Arial"/>
                <w:color w:val="000000"/>
                <w:shd w:val="clear" w:color="auto" w:fill="FFFFFF"/>
                <w:lang w:val="en"/>
              </w:rPr>
              <w:t xml:space="preserve"> to measure the level of development of a country based on three factors - life expectancy, education, and income indicators.</w:t>
            </w:r>
            <w:r w:rsidRPr="00413093">
              <w:rPr>
                <w:rStyle w:val="eop"/>
                <w:rFonts w:ascii="Arial" w:hAnsi="Arial" w:cs="Arial"/>
                <w:color w:val="000000"/>
                <w:shd w:val="clear" w:color="auto" w:fill="FFFFFF"/>
              </w:rPr>
              <w:t> </w:t>
            </w:r>
            <w:r w:rsidRPr="00413093">
              <w:rPr>
                <w:rFonts w:ascii="Arial" w:eastAsia="Times New Roman" w:hAnsi="Arial" w:cs="Arial"/>
                <w:lang w:val="en"/>
              </w:rPr>
              <w:t xml:space="preserve"> </w:t>
            </w:r>
          </w:p>
        </w:tc>
        <w:tc>
          <w:tcPr>
            <w:tcW w:w="1374" w:type="dxa"/>
            <w:tcBorders>
              <w:top w:val="single" w:sz="6" w:space="0" w:color="000000"/>
              <w:left w:val="single" w:sz="6" w:space="0" w:color="000000"/>
              <w:bottom w:val="single" w:sz="6" w:space="0" w:color="000000"/>
              <w:right w:val="single" w:sz="6" w:space="0" w:color="000000"/>
            </w:tcBorders>
          </w:tcPr>
          <w:p w14:paraId="6C024AB6" w14:textId="25D2EB92" w:rsidR="008F6892" w:rsidRPr="00413093" w:rsidRDefault="00413093" w:rsidP="008F6892">
            <w:pPr>
              <w:spacing w:after="0" w:line="240" w:lineRule="auto"/>
              <w:textAlignment w:val="baseline"/>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F6892" w:rsidRPr="008F6892" w14:paraId="42BC05FB" w14:textId="2EF91E81"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113BDA30" w14:textId="77777777" w:rsidR="008F6892" w:rsidRPr="008F6892" w:rsidRDefault="008F6892" w:rsidP="008F6892">
            <w:pPr>
              <w:spacing w:after="0" w:line="240" w:lineRule="auto"/>
              <w:textAlignment w:val="baseline"/>
              <w:rPr>
                <w:rFonts w:ascii="Arial" w:eastAsia="Times New Roman" w:hAnsi="Arial" w:cs="Arial"/>
              </w:rPr>
            </w:pPr>
            <w:proofErr w:type="spellStart"/>
            <w:r w:rsidRPr="008F6892">
              <w:rPr>
                <w:rFonts w:ascii="Arial" w:eastAsia="Times New Roman" w:hAnsi="Arial" w:cs="Arial"/>
                <w:lang w:val="en"/>
              </w:rPr>
              <w:t>Major.event</w:t>
            </w:r>
            <w:proofErr w:type="spellEnd"/>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402E13D7" w14:textId="655FF8FC"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rPr>
              <w:t> </w:t>
            </w:r>
            <w:r w:rsidR="00552A15" w:rsidRPr="00413093">
              <w:rPr>
                <w:rFonts w:ascii="Arial" w:eastAsia="Times New Roman" w:hAnsi="Arial" w:cs="Arial"/>
              </w:rPr>
              <w:t xml:space="preserve">‘1’ indicates a major economic event occurred, </w:t>
            </w:r>
            <w:proofErr w:type="spellStart"/>
            <w:proofErr w:type="gramStart"/>
            <w:r w:rsidR="00552A15" w:rsidRPr="00413093">
              <w:rPr>
                <w:rFonts w:ascii="Arial" w:eastAsia="Times New Roman" w:hAnsi="Arial" w:cs="Arial"/>
              </w:rPr>
              <w:t>eg</w:t>
            </w:r>
            <w:proofErr w:type="spellEnd"/>
            <w:proofErr w:type="gramEnd"/>
            <w:r w:rsidR="00552A15" w:rsidRPr="00413093">
              <w:rPr>
                <w:rFonts w:ascii="Arial" w:eastAsia="Times New Roman" w:hAnsi="Arial" w:cs="Arial"/>
              </w:rPr>
              <w:t xml:space="preserve"> The Global Financial Crisis/ 911 Recession. ‘0’ for no event in that year</w:t>
            </w:r>
          </w:p>
        </w:tc>
        <w:tc>
          <w:tcPr>
            <w:tcW w:w="1374" w:type="dxa"/>
            <w:tcBorders>
              <w:top w:val="single" w:sz="6" w:space="0" w:color="000000"/>
              <w:left w:val="single" w:sz="6" w:space="0" w:color="000000"/>
              <w:bottom w:val="single" w:sz="6" w:space="0" w:color="000000"/>
              <w:right w:val="single" w:sz="6" w:space="0" w:color="000000"/>
            </w:tcBorders>
          </w:tcPr>
          <w:p w14:paraId="26141468" w14:textId="585E9561" w:rsidR="008F6892" w:rsidRPr="00413093" w:rsidRDefault="00413093" w:rsidP="008F6892">
            <w:pPr>
              <w:spacing w:after="0" w:line="240" w:lineRule="auto"/>
              <w:textAlignment w:val="baseline"/>
              <w:rPr>
                <w:rFonts w:ascii="Arial" w:eastAsia="Times New Roman" w:hAnsi="Arial" w:cs="Arial"/>
              </w:rPr>
            </w:pPr>
            <w:r w:rsidRPr="00413093">
              <w:rPr>
                <w:rFonts w:ascii="Arial" w:eastAsia="Times New Roman" w:hAnsi="Arial" w:cs="Arial"/>
              </w:rPr>
              <w:t>Logical – Categorical</w:t>
            </w:r>
          </w:p>
        </w:tc>
      </w:tr>
      <w:tr w:rsidR="008F6892" w:rsidRPr="008F6892" w14:paraId="43AAAB9C" w14:textId="6B5F8F94" w:rsidTr="008F6892">
        <w:tc>
          <w:tcPr>
            <w:tcW w:w="1678" w:type="dxa"/>
            <w:tcBorders>
              <w:top w:val="single" w:sz="6" w:space="0" w:color="000000"/>
              <w:left w:val="single" w:sz="6" w:space="0" w:color="000000"/>
              <w:bottom w:val="single" w:sz="6" w:space="0" w:color="000000"/>
              <w:right w:val="single" w:sz="6" w:space="0" w:color="000000"/>
            </w:tcBorders>
            <w:shd w:val="clear" w:color="auto" w:fill="auto"/>
            <w:hideMark/>
          </w:tcPr>
          <w:p w14:paraId="423E5715" w14:textId="77777777"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lang w:val="en"/>
              </w:rPr>
              <w:t>GDP per Capita PPP (Year+1)</w:t>
            </w:r>
            <w:r w:rsidRPr="008F6892">
              <w:rPr>
                <w:rFonts w:ascii="Arial" w:eastAsia="Times New Roman" w:hAnsi="Arial" w:cs="Arial"/>
              </w:rPr>
              <w:t> </w:t>
            </w:r>
          </w:p>
        </w:tc>
        <w:tc>
          <w:tcPr>
            <w:tcW w:w="6678" w:type="dxa"/>
            <w:tcBorders>
              <w:top w:val="single" w:sz="6" w:space="0" w:color="000000"/>
              <w:left w:val="single" w:sz="6" w:space="0" w:color="000000"/>
              <w:bottom w:val="single" w:sz="6" w:space="0" w:color="000000"/>
              <w:right w:val="single" w:sz="6" w:space="0" w:color="000000"/>
            </w:tcBorders>
            <w:shd w:val="clear" w:color="auto" w:fill="auto"/>
            <w:hideMark/>
          </w:tcPr>
          <w:p w14:paraId="6C9FA5DB" w14:textId="4714560B" w:rsidR="008F6892" w:rsidRPr="008F6892" w:rsidRDefault="008F6892" w:rsidP="008F6892">
            <w:pPr>
              <w:spacing w:after="0" w:line="240" w:lineRule="auto"/>
              <w:textAlignment w:val="baseline"/>
              <w:rPr>
                <w:rFonts w:ascii="Arial" w:eastAsia="Times New Roman" w:hAnsi="Arial" w:cs="Arial"/>
              </w:rPr>
            </w:pPr>
            <w:r w:rsidRPr="008F6892">
              <w:rPr>
                <w:rFonts w:ascii="Arial" w:eastAsia="Times New Roman" w:hAnsi="Arial" w:cs="Arial"/>
              </w:rPr>
              <w:t> </w:t>
            </w:r>
            <w:r w:rsidR="00552A15" w:rsidRPr="00413093">
              <w:rPr>
                <w:rFonts w:ascii="Arial" w:eastAsia="Times New Roman" w:hAnsi="Arial" w:cs="Arial"/>
              </w:rPr>
              <w:t>Outcome variable, GDP per Capita for the next year.</w:t>
            </w:r>
          </w:p>
        </w:tc>
        <w:tc>
          <w:tcPr>
            <w:tcW w:w="1374" w:type="dxa"/>
            <w:tcBorders>
              <w:top w:val="single" w:sz="6" w:space="0" w:color="000000"/>
              <w:left w:val="single" w:sz="6" w:space="0" w:color="000000"/>
              <w:bottom w:val="single" w:sz="6" w:space="0" w:color="000000"/>
              <w:right w:val="single" w:sz="6" w:space="0" w:color="000000"/>
            </w:tcBorders>
          </w:tcPr>
          <w:p w14:paraId="4C140AA4" w14:textId="2CBEF0BB" w:rsidR="008F6892" w:rsidRPr="00413093" w:rsidRDefault="00413093" w:rsidP="008F6892">
            <w:pPr>
              <w:spacing w:after="0" w:line="240" w:lineRule="auto"/>
              <w:textAlignment w:val="baseline"/>
              <w:rPr>
                <w:rFonts w:ascii="Arial" w:eastAsia="Times New Roman" w:hAnsi="Arial" w:cs="Arial"/>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bl>
    <w:p w14:paraId="069CBECF" w14:textId="1B290A26" w:rsidR="008F6892" w:rsidRDefault="008F6892">
      <w:pPr>
        <w:rPr>
          <w:b/>
          <w:bCs/>
        </w:rPr>
      </w:pPr>
    </w:p>
    <w:p w14:paraId="4DF583BA" w14:textId="77777777" w:rsidR="00413093" w:rsidRDefault="00413093">
      <w:pPr>
        <w:rPr>
          <w:b/>
          <w:bCs/>
        </w:rPr>
      </w:pPr>
    </w:p>
    <w:p w14:paraId="3B6DC012" w14:textId="77777777" w:rsidR="00413093" w:rsidRDefault="00413093">
      <w:pPr>
        <w:rPr>
          <w:b/>
          <w:bCs/>
        </w:rPr>
      </w:pPr>
    </w:p>
    <w:p w14:paraId="107711D9" w14:textId="5ECB61A4" w:rsidR="00870630" w:rsidRPr="00413093" w:rsidRDefault="00870630">
      <w:pPr>
        <w:rPr>
          <w:rFonts w:ascii="Arial" w:hAnsi="Arial" w:cs="Arial"/>
          <w:b/>
          <w:bCs/>
        </w:rPr>
      </w:pPr>
      <w:r w:rsidRPr="00413093">
        <w:rPr>
          <w:rFonts w:ascii="Arial" w:hAnsi="Arial" w:cs="Arial"/>
          <w:b/>
          <w:bCs/>
        </w:rPr>
        <w:t>Political Stability – Fragile State Index</w:t>
      </w:r>
    </w:p>
    <w:tbl>
      <w:tblPr>
        <w:tblStyle w:val="TableGrid"/>
        <w:tblW w:w="0" w:type="auto"/>
        <w:tblLook w:val="04A0" w:firstRow="1" w:lastRow="0" w:firstColumn="1" w:lastColumn="0" w:noHBand="0" w:noVBand="1"/>
      </w:tblPr>
      <w:tblGrid>
        <w:gridCol w:w="1808"/>
        <w:gridCol w:w="6599"/>
        <w:gridCol w:w="1329"/>
      </w:tblGrid>
      <w:tr w:rsidR="00870630" w14:paraId="39BD8282" w14:textId="77777777" w:rsidTr="00870630">
        <w:tc>
          <w:tcPr>
            <w:tcW w:w="1820" w:type="dxa"/>
          </w:tcPr>
          <w:p w14:paraId="61CB52F3" w14:textId="31A3D097" w:rsidR="00870630" w:rsidRPr="00413093" w:rsidRDefault="00870630" w:rsidP="00870630">
            <w:pPr>
              <w:rPr>
                <w:rFonts w:ascii="Arial" w:hAnsi="Arial" w:cs="Arial"/>
                <w:b/>
                <w:bCs/>
              </w:rPr>
            </w:pPr>
            <w:r w:rsidRPr="00413093">
              <w:rPr>
                <w:rFonts w:ascii="Arial" w:eastAsia="Times New Roman" w:hAnsi="Arial" w:cs="Arial"/>
                <w:lang w:val="en"/>
              </w:rPr>
              <w:t>Variable</w:t>
            </w:r>
          </w:p>
        </w:tc>
        <w:tc>
          <w:tcPr>
            <w:tcW w:w="7002" w:type="dxa"/>
          </w:tcPr>
          <w:p w14:paraId="503A2D96" w14:textId="7485FAF5" w:rsidR="00870630" w:rsidRPr="00413093" w:rsidRDefault="00870630" w:rsidP="00870630">
            <w:pPr>
              <w:rPr>
                <w:rFonts w:ascii="Arial" w:hAnsi="Arial" w:cs="Arial"/>
                <w:b/>
                <w:bCs/>
              </w:rPr>
            </w:pPr>
            <w:r w:rsidRPr="00413093">
              <w:rPr>
                <w:rFonts w:ascii="Arial" w:eastAsia="Times New Roman" w:hAnsi="Arial" w:cs="Arial"/>
                <w:lang w:val="en"/>
              </w:rPr>
              <w:t>Brief Description</w:t>
            </w:r>
          </w:p>
        </w:tc>
        <w:tc>
          <w:tcPr>
            <w:tcW w:w="914" w:type="dxa"/>
          </w:tcPr>
          <w:p w14:paraId="62F3B040" w14:textId="52F97B7E" w:rsidR="00870630" w:rsidRPr="00413093" w:rsidRDefault="00870630" w:rsidP="00870630">
            <w:pPr>
              <w:rPr>
                <w:rFonts w:ascii="Arial" w:hAnsi="Arial" w:cs="Arial"/>
                <w:b/>
                <w:bCs/>
              </w:rPr>
            </w:pPr>
            <w:r w:rsidRPr="00413093">
              <w:rPr>
                <w:rFonts w:ascii="Arial" w:eastAsia="Times New Roman" w:hAnsi="Arial" w:cs="Arial"/>
                <w:lang w:val="en"/>
              </w:rPr>
              <w:t>Data Type</w:t>
            </w:r>
          </w:p>
        </w:tc>
      </w:tr>
      <w:tr w:rsidR="006F0432" w14:paraId="2FBD0EEE" w14:textId="77777777" w:rsidTr="00870630">
        <w:tc>
          <w:tcPr>
            <w:tcW w:w="1820" w:type="dxa"/>
          </w:tcPr>
          <w:p w14:paraId="3F9D3DA2" w14:textId="11277513" w:rsidR="006F0432" w:rsidRPr="00413093" w:rsidRDefault="006F0432" w:rsidP="00870630">
            <w:pPr>
              <w:rPr>
                <w:rFonts w:ascii="Arial" w:eastAsia="Times New Roman" w:hAnsi="Arial" w:cs="Arial"/>
                <w:lang w:val="en"/>
              </w:rPr>
            </w:pPr>
            <w:r w:rsidRPr="00413093">
              <w:rPr>
                <w:rFonts w:ascii="Arial" w:eastAsia="Times New Roman" w:hAnsi="Arial" w:cs="Arial"/>
                <w:lang w:val="en"/>
              </w:rPr>
              <w:t>Fragile State Index</w:t>
            </w:r>
          </w:p>
        </w:tc>
        <w:tc>
          <w:tcPr>
            <w:tcW w:w="7002" w:type="dxa"/>
          </w:tcPr>
          <w:p w14:paraId="0E5235C3" w14:textId="1EE9DBFE" w:rsidR="006F0432" w:rsidRPr="00413093" w:rsidRDefault="00413093" w:rsidP="00870630">
            <w:pPr>
              <w:rPr>
                <w:rFonts w:ascii="Arial" w:eastAsia="Times New Roman" w:hAnsi="Arial" w:cs="Arial"/>
                <w:lang w:val="en"/>
              </w:rPr>
            </w:pPr>
            <w:r w:rsidRPr="00413093">
              <w:rPr>
                <w:rFonts w:ascii="Arial" w:hAnsi="Arial" w:cs="Arial"/>
                <w:color w:val="202122"/>
                <w:shd w:val="clear" w:color="auto" w:fill="FFFFFF"/>
              </w:rPr>
              <w:t xml:space="preserve">The </w:t>
            </w:r>
            <w:r w:rsidRPr="00413093">
              <w:rPr>
                <w:rFonts w:ascii="Arial" w:hAnsi="Arial" w:cs="Arial"/>
                <w:color w:val="202122"/>
                <w:shd w:val="clear" w:color="auto" w:fill="FFFFFF"/>
              </w:rPr>
              <w:t>index</w:t>
            </w:r>
            <w:r w:rsidRPr="00413093">
              <w:rPr>
                <w:rFonts w:ascii="Arial" w:hAnsi="Arial" w:cs="Arial"/>
                <w:color w:val="202122"/>
                <w:shd w:val="clear" w:color="auto" w:fill="FFFFFF"/>
              </w:rPr>
              <w:t xml:space="preserve"> aims to assess states' vulnerability to conflict or collapse, ranking all sovereign states with membership in the United Nations where there is enough data available for analysis.</w:t>
            </w:r>
            <w:r w:rsidRPr="00413093">
              <w:rPr>
                <w:rFonts w:ascii="Arial" w:hAnsi="Arial" w:cs="Arial"/>
                <w:color w:val="202122"/>
                <w:shd w:val="clear" w:color="auto" w:fill="FFFFFF"/>
              </w:rPr>
              <w:t xml:space="preserve"> It is a form of measure of political stability</w:t>
            </w:r>
          </w:p>
        </w:tc>
        <w:tc>
          <w:tcPr>
            <w:tcW w:w="914" w:type="dxa"/>
          </w:tcPr>
          <w:p w14:paraId="02E53F61" w14:textId="166B44FB" w:rsidR="006F0432" w:rsidRPr="00413093" w:rsidRDefault="00413093" w:rsidP="00870630">
            <w:pPr>
              <w:rPr>
                <w:rFonts w:ascii="Arial" w:eastAsia="Times New Roman" w:hAnsi="Arial" w:cs="Arial"/>
                <w:lang w:val="en"/>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58980A32" w14:textId="77777777" w:rsidTr="00870630">
        <w:tc>
          <w:tcPr>
            <w:tcW w:w="1820" w:type="dxa"/>
          </w:tcPr>
          <w:p w14:paraId="36448759" w14:textId="170CB763" w:rsidR="00870630" w:rsidRPr="00413093" w:rsidRDefault="00870630" w:rsidP="00870630">
            <w:pPr>
              <w:rPr>
                <w:rFonts w:ascii="Arial" w:hAnsi="Arial" w:cs="Arial"/>
                <w:b/>
                <w:bCs/>
              </w:rPr>
            </w:pPr>
            <w:r w:rsidRPr="00413093">
              <w:rPr>
                <w:rStyle w:val="normaltextrun"/>
                <w:rFonts w:ascii="Arial" w:hAnsi="Arial" w:cs="Arial"/>
                <w:lang w:val="en"/>
              </w:rPr>
              <w:t>Rule of Law</w:t>
            </w:r>
            <w:r w:rsidRPr="00413093">
              <w:rPr>
                <w:rStyle w:val="eop"/>
                <w:rFonts w:ascii="Arial" w:hAnsi="Arial" w:cs="Arial"/>
              </w:rPr>
              <w:t> </w:t>
            </w:r>
          </w:p>
        </w:tc>
        <w:tc>
          <w:tcPr>
            <w:tcW w:w="7002" w:type="dxa"/>
          </w:tcPr>
          <w:p w14:paraId="7E093E2A" w14:textId="091D087C" w:rsidR="00870630" w:rsidRPr="00413093" w:rsidRDefault="00870630" w:rsidP="00870630">
            <w:pPr>
              <w:pStyle w:val="paragraph"/>
              <w:spacing w:before="0" w:beforeAutospacing="0" w:after="0" w:afterAutospacing="0"/>
              <w:textAlignment w:val="baseline"/>
              <w:divId w:val="420109507"/>
              <w:rPr>
                <w:rFonts w:ascii="Arial" w:hAnsi="Arial" w:cs="Arial"/>
                <w:b/>
                <w:bCs/>
                <w:sz w:val="22"/>
                <w:szCs w:val="22"/>
              </w:rPr>
            </w:pPr>
            <w:r w:rsidRPr="00413093">
              <w:rPr>
                <w:rStyle w:val="normaltextrun"/>
                <w:rFonts w:ascii="Arial" w:hAnsi="Arial" w:cs="Arial"/>
                <w:sz w:val="22"/>
                <w:szCs w:val="22"/>
                <w:lang w:val="en"/>
              </w:rPr>
              <w:t xml:space="preserve">This index measures the quality of law enforcement within the country. </w:t>
            </w:r>
          </w:p>
        </w:tc>
        <w:tc>
          <w:tcPr>
            <w:tcW w:w="914" w:type="dxa"/>
          </w:tcPr>
          <w:p w14:paraId="43A2D37C" w14:textId="6488C3CF"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11294476" w14:textId="77777777" w:rsidTr="00870630">
        <w:tc>
          <w:tcPr>
            <w:tcW w:w="1820" w:type="dxa"/>
          </w:tcPr>
          <w:p w14:paraId="5BCC0B4F" w14:textId="5062A197" w:rsidR="00870630" w:rsidRPr="00413093" w:rsidRDefault="00870630" w:rsidP="00870630">
            <w:pPr>
              <w:rPr>
                <w:rFonts w:ascii="Arial" w:hAnsi="Arial" w:cs="Arial"/>
                <w:b/>
                <w:bCs/>
              </w:rPr>
            </w:pPr>
            <w:r w:rsidRPr="00413093">
              <w:rPr>
                <w:rStyle w:val="normaltextrun"/>
                <w:rFonts w:ascii="Arial" w:hAnsi="Arial" w:cs="Arial"/>
                <w:lang w:val="en"/>
              </w:rPr>
              <w:t>Voice Accountability</w:t>
            </w:r>
            <w:r w:rsidRPr="00413093">
              <w:rPr>
                <w:rStyle w:val="eop"/>
                <w:rFonts w:ascii="Arial" w:hAnsi="Arial" w:cs="Arial"/>
              </w:rPr>
              <w:t> </w:t>
            </w:r>
          </w:p>
        </w:tc>
        <w:tc>
          <w:tcPr>
            <w:tcW w:w="7002" w:type="dxa"/>
          </w:tcPr>
          <w:p w14:paraId="3DDACC29" w14:textId="27C1E349" w:rsidR="00870630" w:rsidRPr="00413093" w:rsidRDefault="00870630" w:rsidP="00870630">
            <w:pPr>
              <w:pStyle w:val="paragraph"/>
              <w:spacing w:before="0" w:beforeAutospacing="0" w:after="0" w:afterAutospacing="0"/>
              <w:textAlignment w:val="baseline"/>
              <w:divId w:val="1124927012"/>
              <w:rPr>
                <w:rFonts w:ascii="Arial" w:hAnsi="Arial" w:cs="Arial"/>
                <w:sz w:val="22"/>
                <w:szCs w:val="22"/>
              </w:rPr>
            </w:pPr>
            <w:r w:rsidRPr="00413093">
              <w:rPr>
                <w:rStyle w:val="normaltextrun"/>
                <w:rFonts w:ascii="Arial" w:hAnsi="Arial" w:cs="Arial"/>
                <w:sz w:val="22"/>
                <w:szCs w:val="22"/>
                <w:lang w:val="en"/>
              </w:rPr>
              <w:t>This variable reflects the ability of an individual to be able to express their beliefs and preferences, to be able to organize and form and participate in groups, to be able to communicate and express through media, as well as to be able to select and make demands from their government.</w:t>
            </w:r>
            <w:r w:rsidRPr="00413093">
              <w:rPr>
                <w:rStyle w:val="eop"/>
                <w:rFonts w:ascii="Arial" w:hAnsi="Arial" w:cs="Arial"/>
                <w:sz w:val="22"/>
                <w:szCs w:val="22"/>
              </w:rPr>
              <w:t> </w:t>
            </w:r>
          </w:p>
        </w:tc>
        <w:tc>
          <w:tcPr>
            <w:tcW w:w="914" w:type="dxa"/>
          </w:tcPr>
          <w:p w14:paraId="0DD72168" w14:textId="46D31E01"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3879E799" w14:textId="77777777" w:rsidTr="00870630">
        <w:tc>
          <w:tcPr>
            <w:tcW w:w="1820" w:type="dxa"/>
          </w:tcPr>
          <w:p w14:paraId="773426C0" w14:textId="4D2F9BA8" w:rsidR="00870630" w:rsidRPr="00413093" w:rsidRDefault="00870630" w:rsidP="00870630">
            <w:pPr>
              <w:rPr>
                <w:rFonts w:ascii="Arial" w:hAnsi="Arial" w:cs="Arial"/>
                <w:b/>
                <w:bCs/>
              </w:rPr>
            </w:pPr>
            <w:r w:rsidRPr="00413093">
              <w:rPr>
                <w:rStyle w:val="normaltextrun"/>
                <w:rFonts w:ascii="Arial" w:hAnsi="Arial" w:cs="Arial"/>
                <w:lang w:val="en"/>
              </w:rPr>
              <w:t>No Violence Index</w:t>
            </w:r>
            <w:r w:rsidRPr="00413093">
              <w:rPr>
                <w:rStyle w:val="eop"/>
                <w:rFonts w:ascii="Arial" w:hAnsi="Arial" w:cs="Arial"/>
              </w:rPr>
              <w:t> </w:t>
            </w:r>
          </w:p>
        </w:tc>
        <w:tc>
          <w:tcPr>
            <w:tcW w:w="7002" w:type="dxa"/>
          </w:tcPr>
          <w:p w14:paraId="26BF8352" w14:textId="07AA1B65" w:rsidR="00870630" w:rsidRPr="00413093" w:rsidRDefault="00870630" w:rsidP="00870630">
            <w:pPr>
              <w:pStyle w:val="paragraph"/>
              <w:spacing w:before="0" w:beforeAutospacing="0" w:after="0" w:afterAutospacing="0"/>
              <w:textAlignment w:val="baseline"/>
              <w:divId w:val="1441877921"/>
              <w:rPr>
                <w:rFonts w:ascii="Arial" w:hAnsi="Arial" w:cs="Arial"/>
                <w:sz w:val="22"/>
                <w:szCs w:val="22"/>
              </w:rPr>
            </w:pPr>
            <w:r w:rsidRPr="00413093">
              <w:rPr>
                <w:rStyle w:val="normaltextrun"/>
                <w:rFonts w:ascii="Arial" w:hAnsi="Arial" w:cs="Arial"/>
                <w:sz w:val="22"/>
                <w:szCs w:val="22"/>
                <w:lang w:val="en"/>
              </w:rPr>
              <w:t>This measures the likelihood of violence because of political instability or a certain politically driven agenda such as riots or even terrorism.</w:t>
            </w:r>
            <w:r w:rsidRPr="00413093">
              <w:rPr>
                <w:rStyle w:val="eop"/>
                <w:rFonts w:ascii="Arial" w:hAnsi="Arial" w:cs="Arial"/>
                <w:sz w:val="22"/>
                <w:szCs w:val="22"/>
              </w:rPr>
              <w:t> </w:t>
            </w:r>
          </w:p>
        </w:tc>
        <w:tc>
          <w:tcPr>
            <w:tcW w:w="914" w:type="dxa"/>
          </w:tcPr>
          <w:p w14:paraId="1C1DA61A" w14:textId="1B47FFF2"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76EA5BC3" w14:textId="77777777" w:rsidTr="00870630">
        <w:tc>
          <w:tcPr>
            <w:tcW w:w="1820" w:type="dxa"/>
          </w:tcPr>
          <w:p w14:paraId="37B69C3E" w14:textId="3CF3AB43" w:rsidR="00870630" w:rsidRPr="00413093" w:rsidRDefault="00870630" w:rsidP="00870630">
            <w:pPr>
              <w:rPr>
                <w:rFonts w:ascii="Arial" w:hAnsi="Arial" w:cs="Arial"/>
                <w:b/>
                <w:bCs/>
              </w:rPr>
            </w:pPr>
            <w:r w:rsidRPr="00413093">
              <w:rPr>
                <w:rStyle w:val="normaltextrun"/>
                <w:rFonts w:ascii="Arial" w:hAnsi="Arial" w:cs="Arial"/>
                <w:lang w:val="en"/>
              </w:rPr>
              <w:t>Corruption P</w:t>
            </w:r>
            <w:r w:rsidR="00413093" w:rsidRPr="00413093">
              <w:rPr>
                <w:rStyle w:val="normaltextrun"/>
                <w:rFonts w:ascii="Arial" w:hAnsi="Arial" w:cs="Arial"/>
                <w:lang w:val="en"/>
              </w:rPr>
              <w:t>erception Index</w:t>
            </w:r>
            <w:r w:rsidRPr="00413093">
              <w:rPr>
                <w:rStyle w:val="eop"/>
                <w:rFonts w:ascii="Arial" w:hAnsi="Arial" w:cs="Arial"/>
              </w:rPr>
              <w:t> </w:t>
            </w:r>
          </w:p>
        </w:tc>
        <w:tc>
          <w:tcPr>
            <w:tcW w:w="7002" w:type="dxa"/>
          </w:tcPr>
          <w:p w14:paraId="7394D12F" w14:textId="6B22585F" w:rsidR="00870630" w:rsidRPr="00413093" w:rsidRDefault="00870630" w:rsidP="00870630">
            <w:pPr>
              <w:pStyle w:val="paragraph"/>
              <w:spacing w:before="0" w:beforeAutospacing="0" w:after="0" w:afterAutospacing="0"/>
              <w:textAlignment w:val="baseline"/>
              <w:divId w:val="584148586"/>
              <w:rPr>
                <w:rFonts w:ascii="Arial" w:hAnsi="Arial" w:cs="Arial"/>
                <w:sz w:val="22"/>
                <w:szCs w:val="22"/>
              </w:rPr>
            </w:pPr>
            <w:r w:rsidRPr="00413093">
              <w:rPr>
                <w:rStyle w:val="normaltextrun"/>
                <w:rFonts w:ascii="Arial" w:hAnsi="Arial" w:cs="Arial"/>
                <w:sz w:val="22"/>
                <w:szCs w:val="22"/>
                <w:lang w:val="en"/>
              </w:rPr>
              <w:t>The corruption perception index measures the perceived levels of public sector corruption where corruption is defined as the abuse of power entrusted to the individual for private gain. This index is also very highly correlated to black market activity as well as the overabundance of regulation, which both also aims to represent the level of corruption within countries.</w:t>
            </w:r>
            <w:r w:rsidRPr="00413093">
              <w:rPr>
                <w:rStyle w:val="eop"/>
                <w:rFonts w:ascii="Arial" w:hAnsi="Arial" w:cs="Arial"/>
                <w:sz w:val="22"/>
                <w:szCs w:val="22"/>
              </w:rPr>
              <w:t> </w:t>
            </w:r>
          </w:p>
        </w:tc>
        <w:tc>
          <w:tcPr>
            <w:tcW w:w="914" w:type="dxa"/>
          </w:tcPr>
          <w:p w14:paraId="2F29F009" w14:textId="1C5F4588"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0B7D0A66" w14:textId="77777777" w:rsidTr="00870630">
        <w:tc>
          <w:tcPr>
            <w:tcW w:w="1820" w:type="dxa"/>
          </w:tcPr>
          <w:p w14:paraId="17CF4785" w14:textId="69FF805B" w:rsidR="00870630" w:rsidRPr="00413093" w:rsidRDefault="00870630" w:rsidP="00870630">
            <w:pPr>
              <w:rPr>
                <w:rFonts w:ascii="Arial" w:hAnsi="Arial" w:cs="Arial"/>
                <w:b/>
                <w:bCs/>
              </w:rPr>
            </w:pPr>
            <w:r w:rsidRPr="00413093">
              <w:rPr>
                <w:rStyle w:val="normaltextrun"/>
                <w:rFonts w:ascii="Arial" w:hAnsi="Arial" w:cs="Arial"/>
                <w:lang w:val="en"/>
              </w:rPr>
              <w:t>Human Development Index</w:t>
            </w:r>
            <w:r w:rsidRPr="00413093">
              <w:rPr>
                <w:rStyle w:val="eop"/>
                <w:rFonts w:ascii="Arial" w:hAnsi="Arial" w:cs="Arial"/>
              </w:rPr>
              <w:t> </w:t>
            </w:r>
          </w:p>
        </w:tc>
        <w:tc>
          <w:tcPr>
            <w:tcW w:w="7002" w:type="dxa"/>
          </w:tcPr>
          <w:p w14:paraId="05F78094" w14:textId="09EC0B10" w:rsidR="00870630" w:rsidRPr="00413093" w:rsidRDefault="00870630" w:rsidP="00870630">
            <w:pPr>
              <w:rPr>
                <w:rFonts w:ascii="Arial" w:hAnsi="Arial" w:cs="Arial"/>
                <w:b/>
                <w:bCs/>
              </w:rPr>
            </w:pPr>
            <w:r w:rsidRPr="00413093">
              <w:rPr>
                <w:rStyle w:val="normaltextrun"/>
                <w:rFonts w:ascii="Arial" w:hAnsi="Arial" w:cs="Arial"/>
                <w:lang w:val="en"/>
              </w:rPr>
              <w:t>The HDI aims to measure the level of development of a country based on three factors - life expectancy, education, and income indicators.</w:t>
            </w:r>
            <w:r w:rsidRPr="00413093">
              <w:rPr>
                <w:rStyle w:val="eop"/>
                <w:rFonts w:ascii="Arial" w:hAnsi="Arial" w:cs="Arial"/>
              </w:rPr>
              <w:t> </w:t>
            </w:r>
          </w:p>
        </w:tc>
        <w:tc>
          <w:tcPr>
            <w:tcW w:w="914" w:type="dxa"/>
          </w:tcPr>
          <w:p w14:paraId="030C5748" w14:textId="70940CE5"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30E5DC18" w14:textId="77777777" w:rsidTr="00870630">
        <w:tc>
          <w:tcPr>
            <w:tcW w:w="1820" w:type="dxa"/>
          </w:tcPr>
          <w:p w14:paraId="5704A919" w14:textId="3F711CC9" w:rsidR="00870630" w:rsidRPr="00413093" w:rsidRDefault="00870630" w:rsidP="00870630">
            <w:pPr>
              <w:rPr>
                <w:rFonts w:ascii="Arial" w:hAnsi="Arial" w:cs="Arial"/>
                <w:b/>
                <w:bCs/>
              </w:rPr>
            </w:pPr>
            <w:r w:rsidRPr="00413093">
              <w:rPr>
                <w:rStyle w:val="normaltextrun"/>
                <w:rFonts w:ascii="Arial" w:hAnsi="Arial" w:cs="Arial"/>
                <w:lang w:val="en"/>
              </w:rPr>
              <w:t>Life Satisfaction</w:t>
            </w:r>
            <w:r w:rsidRPr="00413093">
              <w:rPr>
                <w:rStyle w:val="eop"/>
                <w:rFonts w:ascii="Arial" w:hAnsi="Arial" w:cs="Arial"/>
              </w:rPr>
              <w:t> </w:t>
            </w:r>
          </w:p>
        </w:tc>
        <w:tc>
          <w:tcPr>
            <w:tcW w:w="7002" w:type="dxa"/>
          </w:tcPr>
          <w:p w14:paraId="68D7FDD6" w14:textId="480AB201" w:rsidR="00870630" w:rsidRPr="00413093" w:rsidRDefault="00870630" w:rsidP="00870630">
            <w:pPr>
              <w:pStyle w:val="paragraph"/>
              <w:spacing w:before="0" w:beforeAutospacing="0" w:after="0" w:afterAutospacing="0"/>
              <w:textAlignment w:val="baseline"/>
              <w:divId w:val="255094894"/>
              <w:rPr>
                <w:rFonts w:ascii="Arial" w:hAnsi="Arial" w:cs="Arial"/>
                <w:sz w:val="22"/>
                <w:szCs w:val="22"/>
              </w:rPr>
            </w:pPr>
            <w:r w:rsidRPr="00413093">
              <w:rPr>
                <w:rStyle w:val="normaltextrun"/>
                <w:rFonts w:ascii="Arial" w:hAnsi="Arial" w:cs="Arial"/>
                <w:sz w:val="22"/>
                <w:szCs w:val="22"/>
                <w:lang w:val="en"/>
              </w:rPr>
              <w:t>This measures how people evaluate how satisfied they are with their life given the current circumstances that they are living in.</w:t>
            </w:r>
            <w:r w:rsidRPr="00413093">
              <w:rPr>
                <w:rStyle w:val="eop"/>
                <w:rFonts w:ascii="Arial" w:hAnsi="Arial" w:cs="Arial"/>
                <w:sz w:val="22"/>
                <w:szCs w:val="22"/>
              </w:rPr>
              <w:t> </w:t>
            </w:r>
          </w:p>
        </w:tc>
        <w:tc>
          <w:tcPr>
            <w:tcW w:w="914" w:type="dxa"/>
          </w:tcPr>
          <w:p w14:paraId="4131DC86" w14:textId="507C5EBB"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1D3EA2C6" w14:textId="77777777" w:rsidTr="00870630">
        <w:tc>
          <w:tcPr>
            <w:tcW w:w="1820" w:type="dxa"/>
          </w:tcPr>
          <w:p w14:paraId="7D394F45" w14:textId="560B4F97" w:rsidR="00870630" w:rsidRPr="00413093" w:rsidRDefault="00870630" w:rsidP="00870630">
            <w:pPr>
              <w:rPr>
                <w:rFonts w:ascii="Arial" w:hAnsi="Arial" w:cs="Arial"/>
                <w:b/>
                <w:bCs/>
              </w:rPr>
            </w:pPr>
            <w:r w:rsidRPr="00413093">
              <w:rPr>
                <w:rStyle w:val="normaltextrun"/>
                <w:rFonts w:ascii="Arial" w:hAnsi="Arial" w:cs="Arial"/>
                <w:lang w:val="en"/>
              </w:rPr>
              <w:t>Healthcare Exp</w:t>
            </w:r>
            <w:r w:rsidRPr="00413093">
              <w:rPr>
                <w:rStyle w:val="eop"/>
                <w:rFonts w:ascii="Arial" w:hAnsi="Arial" w:cs="Arial"/>
              </w:rPr>
              <w:t> (% of GDP)</w:t>
            </w:r>
          </w:p>
        </w:tc>
        <w:tc>
          <w:tcPr>
            <w:tcW w:w="7002" w:type="dxa"/>
          </w:tcPr>
          <w:p w14:paraId="18644320" w14:textId="30A24B82" w:rsidR="00870630" w:rsidRPr="00413093" w:rsidRDefault="00870630" w:rsidP="00870630">
            <w:pPr>
              <w:pStyle w:val="paragraph"/>
              <w:spacing w:before="0" w:beforeAutospacing="0" w:after="0" w:afterAutospacing="0"/>
              <w:textAlignment w:val="baseline"/>
              <w:divId w:val="654912583"/>
              <w:rPr>
                <w:rFonts w:ascii="Arial" w:hAnsi="Arial" w:cs="Arial"/>
                <w:sz w:val="22"/>
                <w:szCs w:val="22"/>
              </w:rPr>
            </w:pPr>
            <w:r w:rsidRPr="00413093">
              <w:rPr>
                <w:rStyle w:val="normaltextrun"/>
                <w:rFonts w:ascii="Arial" w:hAnsi="Arial" w:cs="Arial"/>
                <w:sz w:val="22"/>
                <w:szCs w:val="22"/>
                <w:lang w:val="en"/>
              </w:rPr>
              <w:t>Government healthcare expenditure is represented as a percentage of the current GDP of the country.</w:t>
            </w:r>
            <w:r w:rsidRPr="00413093">
              <w:rPr>
                <w:rStyle w:val="eop"/>
                <w:rFonts w:ascii="Arial" w:hAnsi="Arial" w:cs="Arial"/>
                <w:sz w:val="22"/>
                <w:szCs w:val="22"/>
              </w:rPr>
              <w:t> </w:t>
            </w:r>
          </w:p>
          <w:p w14:paraId="1AA30002" w14:textId="23A57BA6" w:rsidR="00870630" w:rsidRPr="00413093" w:rsidRDefault="00870630" w:rsidP="00870630">
            <w:pPr>
              <w:rPr>
                <w:rFonts w:ascii="Arial" w:hAnsi="Arial" w:cs="Arial"/>
                <w:b/>
                <w:bCs/>
              </w:rPr>
            </w:pPr>
            <w:r w:rsidRPr="00413093">
              <w:rPr>
                <w:rStyle w:val="eop"/>
                <w:rFonts w:ascii="Arial" w:hAnsi="Arial" w:cs="Arial"/>
              </w:rPr>
              <w:t> </w:t>
            </w:r>
          </w:p>
        </w:tc>
        <w:tc>
          <w:tcPr>
            <w:tcW w:w="914" w:type="dxa"/>
          </w:tcPr>
          <w:p w14:paraId="7A43FC9A" w14:textId="6ABE2D40"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6680CE4D" w14:textId="77777777" w:rsidTr="00870630">
        <w:tc>
          <w:tcPr>
            <w:tcW w:w="1820" w:type="dxa"/>
          </w:tcPr>
          <w:p w14:paraId="46A210BF" w14:textId="3C28A192" w:rsidR="00870630" w:rsidRPr="00413093" w:rsidRDefault="00870630" w:rsidP="00870630">
            <w:pPr>
              <w:rPr>
                <w:rStyle w:val="normaltextrun"/>
                <w:rFonts w:ascii="Arial" w:hAnsi="Arial" w:cs="Arial"/>
                <w:lang w:val="en"/>
              </w:rPr>
            </w:pPr>
            <w:r w:rsidRPr="00413093">
              <w:rPr>
                <w:rStyle w:val="normaltextrun"/>
                <w:rFonts w:ascii="Arial" w:hAnsi="Arial" w:cs="Arial"/>
                <w:lang w:val="en"/>
              </w:rPr>
              <w:t>GDP per Capita</w:t>
            </w:r>
            <w:r w:rsidRPr="00413093">
              <w:rPr>
                <w:rStyle w:val="eop"/>
                <w:rFonts w:ascii="Arial" w:hAnsi="Arial" w:cs="Arial"/>
              </w:rPr>
              <w:t> </w:t>
            </w:r>
          </w:p>
        </w:tc>
        <w:tc>
          <w:tcPr>
            <w:tcW w:w="7002" w:type="dxa"/>
          </w:tcPr>
          <w:p w14:paraId="52694481" w14:textId="01D80402" w:rsidR="00870630" w:rsidRPr="00413093" w:rsidRDefault="00870630" w:rsidP="00870630">
            <w:pPr>
              <w:pStyle w:val="paragraph"/>
              <w:spacing w:before="0" w:beforeAutospacing="0" w:after="0" w:afterAutospacing="0"/>
              <w:textAlignment w:val="baseline"/>
              <w:divId w:val="384328993"/>
              <w:rPr>
                <w:rStyle w:val="normaltextrun"/>
                <w:rFonts w:ascii="Arial" w:hAnsi="Arial" w:cs="Arial"/>
                <w:sz w:val="22"/>
                <w:szCs w:val="22"/>
              </w:rPr>
            </w:pPr>
            <w:r w:rsidRPr="00413093">
              <w:rPr>
                <w:rStyle w:val="normaltextrun"/>
                <w:rFonts w:ascii="Arial" w:hAnsi="Arial" w:cs="Arial"/>
                <w:sz w:val="22"/>
                <w:szCs w:val="22"/>
                <w:lang w:val="en"/>
              </w:rPr>
              <w:t xml:space="preserve">This is a measure of the economic output of a country per person. This index provides the prosperity of a nation based on the economic growth per </w:t>
            </w:r>
            <w:r w:rsidR="006F0432" w:rsidRPr="00413093">
              <w:rPr>
                <w:rStyle w:val="normaltextrun"/>
                <w:rFonts w:ascii="Arial" w:hAnsi="Arial" w:cs="Arial"/>
                <w:sz w:val="22"/>
                <w:szCs w:val="22"/>
                <w:lang w:val="en"/>
              </w:rPr>
              <w:t>person and</w:t>
            </w:r>
            <w:r w:rsidRPr="00413093">
              <w:rPr>
                <w:rStyle w:val="normaltextrun"/>
                <w:rFonts w:ascii="Arial" w:hAnsi="Arial" w:cs="Arial"/>
                <w:sz w:val="22"/>
                <w:szCs w:val="22"/>
                <w:lang w:val="en"/>
              </w:rPr>
              <w:t xml:space="preserve"> can also be used as a measure of standard of living within a country.</w:t>
            </w:r>
            <w:r w:rsidRPr="00413093">
              <w:rPr>
                <w:rStyle w:val="eop"/>
                <w:rFonts w:ascii="Arial" w:hAnsi="Arial" w:cs="Arial"/>
                <w:sz w:val="22"/>
                <w:szCs w:val="22"/>
              </w:rPr>
              <w:t> </w:t>
            </w:r>
          </w:p>
        </w:tc>
        <w:tc>
          <w:tcPr>
            <w:tcW w:w="914" w:type="dxa"/>
          </w:tcPr>
          <w:p w14:paraId="2B75EFE4" w14:textId="50173882"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65F2EE07" w14:textId="77777777" w:rsidTr="00870630">
        <w:tc>
          <w:tcPr>
            <w:tcW w:w="1820" w:type="dxa"/>
          </w:tcPr>
          <w:p w14:paraId="3479FE2F" w14:textId="5255AD7D" w:rsidR="00870630" w:rsidRPr="00413093" w:rsidRDefault="00870630" w:rsidP="00870630">
            <w:pPr>
              <w:rPr>
                <w:rStyle w:val="normaltextrun"/>
                <w:rFonts w:ascii="Arial" w:hAnsi="Arial" w:cs="Arial"/>
                <w:lang w:val="en"/>
              </w:rPr>
            </w:pPr>
            <w:r w:rsidRPr="00413093">
              <w:rPr>
                <w:rStyle w:val="normaltextrun"/>
                <w:rFonts w:ascii="Arial" w:hAnsi="Arial" w:cs="Arial"/>
                <w:lang w:val="en"/>
              </w:rPr>
              <w:t>Unemployment Rate</w:t>
            </w:r>
            <w:r w:rsidRPr="00413093">
              <w:rPr>
                <w:rStyle w:val="eop"/>
                <w:rFonts w:ascii="Arial" w:hAnsi="Arial" w:cs="Arial"/>
              </w:rPr>
              <w:t> (% of labour force)</w:t>
            </w:r>
          </w:p>
        </w:tc>
        <w:tc>
          <w:tcPr>
            <w:tcW w:w="7002" w:type="dxa"/>
          </w:tcPr>
          <w:p w14:paraId="47191C3A" w14:textId="454A12AE" w:rsidR="00870630" w:rsidRPr="00413093" w:rsidRDefault="00870630" w:rsidP="00870630">
            <w:pPr>
              <w:pStyle w:val="paragraph"/>
              <w:spacing w:before="0" w:beforeAutospacing="0" w:after="0" w:afterAutospacing="0"/>
              <w:textAlignment w:val="baseline"/>
              <w:divId w:val="1278635619"/>
              <w:rPr>
                <w:rStyle w:val="normaltextrun"/>
                <w:rFonts w:ascii="Arial" w:hAnsi="Arial" w:cs="Arial"/>
                <w:sz w:val="22"/>
                <w:szCs w:val="22"/>
              </w:rPr>
            </w:pPr>
            <w:r w:rsidRPr="00413093">
              <w:rPr>
                <w:rStyle w:val="normaltextrun"/>
                <w:rFonts w:ascii="Arial" w:hAnsi="Arial" w:cs="Arial"/>
                <w:sz w:val="22"/>
                <w:szCs w:val="22"/>
                <w:lang w:val="en"/>
              </w:rPr>
              <w:t>This measures the percentage of a country’s labor force that is without a job. A country’s labor force comprises all citizens of legal working age and are able and willing to work, excluding individuals who are unable to work either by choice or by other circumstances.</w:t>
            </w:r>
            <w:r w:rsidRPr="00413093">
              <w:rPr>
                <w:rStyle w:val="eop"/>
                <w:rFonts w:ascii="Arial" w:hAnsi="Arial" w:cs="Arial"/>
                <w:sz w:val="22"/>
                <w:szCs w:val="22"/>
              </w:rPr>
              <w:t> </w:t>
            </w:r>
          </w:p>
        </w:tc>
        <w:tc>
          <w:tcPr>
            <w:tcW w:w="914" w:type="dxa"/>
          </w:tcPr>
          <w:p w14:paraId="295CBE07" w14:textId="14609DFD"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3C2ABED5" w14:textId="77777777" w:rsidTr="00870630">
        <w:tc>
          <w:tcPr>
            <w:tcW w:w="1820" w:type="dxa"/>
          </w:tcPr>
          <w:p w14:paraId="4440A4E6" w14:textId="317D950C" w:rsidR="00870630" w:rsidRPr="00413093" w:rsidRDefault="00413093" w:rsidP="00870630">
            <w:pPr>
              <w:rPr>
                <w:rStyle w:val="normaltextrun"/>
                <w:rFonts w:ascii="Arial" w:hAnsi="Arial" w:cs="Arial"/>
                <w:lang w:val="en"/>
              </w:rPr>
            </w:pPr>
            <w:r w:rsidRPr="00413093">
              <w:rPr>
                <w:rStyle w:val="normaltextrun"/>
                <w:rFonts w:ascii="Arial" w:hAnsi="Arial" w:cs="Arial"/>
                <w:lang w:val="en"/>
              </w:rPr>
              <w:t xml:space="preserve">Development </w:t>
            </w:r>
            <w:r w:rsidR="00870630" w:rsidRPr="00413093">
              <w:rPr>
                <w:rStyle w:val="normaltextrun"/>
                <w:rFonts w:ascii="Arial" w:hAnsi="Arial" w:cs="Arial"/>
                <w:lang w:val="en"/>
              </w:rPr>
              <w:t>Aid per Capita</w:t>
            </w:r>
            <w:r w:rsidR="00870630" w:rsidRPr="00413093">
              <w:rPr>
                <w:rStyle w:val="eop"/>
                <w:rFonts w:ascii="Arial" w:hAnsi="Arial" w:cs="Arial"/>
              </w:rPr>
              <w:t> </w:t>
            </w:r>
          </w:p>
        </w:tc>
        <w:tc>
          <w:tcPr>
            <w:tcW w:w="7002" w:type="dxa"/>
          </w:tcPr>
          <w:p w14:paraId="7F02E4F1" w14:textId="38CC1EFA" w:rsidR="00870630" w:rsidRPr="00413093" w:rsidRDefault="00870630" w:rsidP="00870630">
            <w:pPr>
              <w:pStyle w:val="paragraph"/>
              <w:spacing w:before="0" w:beforeAutospacing="0" w:after="0" w:afterAutospacing="0"/>
              <w:textAlignment w:val="baseline"/>
              <w:divId w:val="247422725"/>
              <w:rPr>
                <w:rStyle w:val="normaltextrun"/>
                <w:rFonts w:ascii="Arial" w:hAnsi="Arial" w:cs="Arial"/>
                <w:sz w:val="22"/>
                <w:szCs w:val="22"/>
                <w:lang w:val="en"/>
              </w:rPr>
            </w:pPr>
            <w:r w:rsidRPr="00413093">
              <w:rPr>
                <w:rStyle w:val="normaltextrun"/>
                <w:rFonts w:ascii="Arial" w:hAnsi="Arial" w:cs="Arial"/>
                <w:sz w:val="22"/>
                <w:szCs w:val="22"/>
                <w:lang w:val="en"/>
              </w:rPr>
              <w:t>This measure consists of loans and grants received by countries to promote economic development and welfare per citizen within the country.</w:t>
            </w:r>
          </w:p>
        </w:tc>
        <w:tc>
          <w:tcPr>
            <w:tcW w:w="914" w:type="dxa"/>
          </w:tcPr>
          <w:p w14:paraId="2D15E624" w14:textId="0EB91B64"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870630" w14:paraId="7F68CD3F" w14:textId="77777777" w:rsidTr="00870630">
        <w:tc>
          <w:tcPr>
            <w:tcW w:w="1820" w:type="dxa"/>
          </w:tcPr>
          <w:p w14:paraId="66FA3C2A" w14:textId="20584542" w:rsidR="00870630" w:rsidRPr="00413093" w:rsidRDefault="00870630" w:rsidP="00870630">
            <w:pPr>
              <w:rPr>
                <w:rStyle w:val="normaltextrun"/>
                <w:rFonts w:ascii="Arial" w:hAnsi="Arial" w:cs="Arial"/>
                <w:lang w:val="en"/>
              </w:rPr>
            </w:pPr>
            <w:r w:rsidRPr="00413093">
              <w:rPr>
                <w:rStyle w:val="normaltextrun"/>
                <w:rFonts w:ascii="Arial" w:hAnsi="Arial" w:cs="Arial"/>
                <w:lang w:val="en"/>
              </w:rPr>
              <w:t>FSI (Year+1)</w:t>
            </w:r>
            <w:r w:rsidRPr="00413093">
              <w:rPr>
                <w:rStyle w:val="eop"/>
                <w:rFonts w:ascii="Arial" w:hAnsi="Arial" w:cs="Arial"/>
              </w:rPr>
              <w:t> </w:t>
            </w:r>
          </w:p>
        </w:tc>
        <w:tc>
          <w:tcPr>
            <w:tcW w:w="7002" w:type="dxa"/>
          </w:tcPr>
          <w:p w14:paraId="28E30BFF" w14:textId="478BCAE1" w:rsidR="00870630" w:rsidRPr="00413093" w:rsidRDefault="006F0432" w:rsidP="00870630">
            <w:pPr>
              <w:pStyle w:val="paragraph"/>
              <w:spacing w:before="0" w:beforeAutospacing="0" w:after="0" w:afterAutospacing="0"/>
              <w:textAlignment w:val="baseline"/>
              <w:rPr>
                <w:rStyle w:val="normaltextrun"/>
                <w:rFonts w:ascii="Arial" w:hAnsi="Arial" w:cs="Arial"/>
                <w:sz w:val="22"/>
                <w:szCs w:val="22"/>
                <w:lang w:val="en"/>
              </w:rPr>
            </w:pPr>
            <w:r w:rsidRPr="00413093">
              <w:rPr>
                <w:rStyle w:val="normaltextrun"/>
                <w:rFonts w:ascii="Arial" w:hAnsi="Arial" w:cs="Arial"/>
                <w:sz w:val="22"/>
                <w:szCs w:val="22"/>
                <w:lang w:val="en"/>
              </w:rPr>
              <w:t>Outcome variable, FSI 1 year later from base year.</w:t>
            </w:r>
            <w:r w:rsidR="00870630" w:rsidRPr="00413093">
              <w:rPr>
                <w:rStyle w:val="eop"/>
                <w:rFonts w:ascii="Arial" w:hAnsi="Arial" w:cs="Arial"/>
                <w:sz w:val="22"/>
                <w:szCs w:val="22"/>
              </w:rPr>
              <w:t> </w:t>
            </w:r>
          </w:p>
        </w:tc>
        <w:tc>
          <w:tcPr>
            <w:tcW w:w="914" w:type="dxa"/>
          </w:tcPr>
          <w:p w14:paraId="29500F54" w14:textId="6028A282" w:rsidR="00870630"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6F0432" w14:paraId="18E2AB84" w14:textId="77777777" w:rsidTr="00870630">
        <w:tc>
          <w:tcPr>
            <w:tcW w:w="1820" w:type="dxa"/>
          </w:tcPr>
          <w:p w14:paraId="44A9463D" w14:textId="02E0629D" w:rsidR="006F0432" w:rsidRPr="00413093" w:rsidRDefault="006F0432" w:rsidP="00870630">
            <w:pPr>
              <w:rPr>
                <w:rStyle w:val="normaltextrun"/>
                <w:rFonts w:ascii="Arial" w:hAnsi="Arial" w:cs="Arial"/>
                <w:lang w:val="en"/>
              </w:rPr>
            </w:pPr>
            <w:r w:rsidRPr="00413093">
              <w:rPr>
                <w:rStyle w:val="normaltextrun"/>
                <w:rFonts w:ascii="Arial" w:hAnsi="Arial" w:cs="Arial"/>
                <w:lang w:val="en"/>
              </w:rPr>
              <w:t>FSI (Year+4)</w:t>
            </w:r>
          </w:p>
        </w:tc>
        <w:tc>
          <w:tcPr>
            <w:tcW w:w="7002" w:type="dxa"/>
          </w:tcPr>
          <w:p w14:paraId="2CF86615" w14:textId="4542EBDC" w:rsidR="006F0432" w:rsidRPr="00413093" w:rsidRDefault="006F0432" w:rsidP="00870630">
            <w:pPr>
              <w:pStyle w:val="paragraph"/>
              <w:spacing w:before="0" w:beforeAutospacing="0" w:after="0" w:afterAutospacing="0"/>
              <w:textAlignment w:val="baseline"/>
              <w:rPr>
                <w:rStyle w:val="normaltextrun"/>
                <w:rFonts w:ascii="Arial" w:hAnsi="Arial" w:cs="Arial"/>
                <w:sz w:val="22"/>
                <w:szCs w:val="22"/>
                <w:lang w:val="en"/>
              </w:rPr>
            </w:pPr>
            <w:r w:rsidRPr="00413093">
              <w:rPr>
                <w:rStyle w:val="normaltextrun"/>
                <w:rFonts w:ascii="Arial" w:hAnsi="Arial" w:cs="Arial"/>
                <w:sz w:val="22"/>
                <w:szCs w:val="22"/>
                <w:lang w:val="en"/>
              </w:rPr>
              <w:t>Outcome variable, FSI 4 years later from the base year.</w:t>
            </w:r>
          </w:p>
        </w:tc>
        <w:tc>
          <w:tcPr>
            <w:tcW w:w="914" w:type="dxa"/>
          </w:tcPr>
          <w:p w14:paraId="5070F7E3" w14:textId="2F7A097C" w:rsidR="006F0432" w:rsidRPr="00413093" w:rsidRDefault="00413093" w:rsidP="00870630">
            <w:pPr>
              <w:rPr>
                <w:rFonts w:ascii="Arial" w:hAnsi="Arial" w:cs="Arial"/>
                <w:b/>
                <w:bCs/>
              </w:rPr>
            </w:pPr>
            <w:r w:rsidRPr="00413093">
              <w:rPr>
                <w:rFonts w:ascii="Arial" w:hAnsi="Arial" w:cs="Arial"/>
              </w:rPr>
              <w:t xml:space="preserve">Numeric </w:t>
            </w:r>
            <w:r w:rsidRPr="00413093">
              <w:rPr>
                <w:rFonts w:ascii="Arial" w:hAnsi="Arial" w:cs="Arial"/>
              </w:rPr>
              <w:t>–</w:t>
            </w:r>
            <w:r w:rsidRPr="00413093">
              <w:rPr>
                <w:rFonts w:ascii="Arial" w:hAnsi="Arial" w:cs="Arial"/>
              </w:rPr>
              <w:t xml:space="preserve"> Continuous</w:t>
            </w:r>
          </w:p>
        </w:tc>
      </w:tr>
      <w:tr w:rsidR="006F0432" w14:paraId="6E15D95A" w14:textId="77777777" w:rsidTr="00870630">
        <w:tc>
          <w:tcPr>
            <w:tcW w:w="1820" w:type="dxa"/>
          </w:tcPr>
          <w:p w14:paraId="257404DB" w14:textId="06C513C0" w:rsidR="006F0432" w:rsidRPr="00413093" w:rsidRDefault="006F0432" w:rsidP="00870630">
            <w:pPr>
              <w:rPr>
                <w:rStyle w:val="normaltextrun"/>
                <w:rFonts w:ascii="Arial" w:hAnsi="Arial" w:cs="Arial"/>
                <w:lang w:val="en"/>
              </w:rPr>
            </w:pPr>
            <w:r w:rsidRPr="00413093">
              <w:rPr>
                <w:rStyle w:val="normaltextrun"/>
                <w:rFonts w:ascii="Arial" w:hAnsi="Arial" w:cs="Arial"/>
                <w:lang w:val="en"/>
              </w:rPr>
              <w:t xml:space="preserve">Fragility </w:t>
            </w:r>
            <w:r w:rsidR="00413093" w:rsidRPr="00413093">
              <w:rPr>
                <w:rStyle w:val="normaltextrun"/>
                <w:rFonts w:ascii="Arial" w:hAnsi="Arial" w:cs="Arial"/>
                <w:lang w:val="en"/>
              </w:rPr>
              <w:t>Category (</w:t>
            </w:r>
            <w:r w:rsidRPr="00413093">
              <w:rPr>
                <w:rStyle w:val="normaltextrun"/>
                <w:rFonts w:ascii="Arial" w:hAnsi="Arial" w:cs="Arial"/>
                <w:lang w:val="en"/>
              </w:rPr>
              <w:t>Y</w:t>
            </w:r>
            <w:r w:rsidR="00413093" w:rsidRPr="00413093">
              <w:rPr>
                <w:rStyle w:val="normaltextrun"/>
                <w:rFonts w:ascii="Arial" w:hAnsi="Arial" w:cs="Arial"/>
                <w:lang w:val="en"/>
              </w:rPr>
              <w:t>ear</w:t>
            </w:r>
            <w:r w:rsidRPr="00413093">
              <w:rPr>
                <w:rStyle w:val="normaltextrun"/>
                <w:rFonts w:ascii="Arial" w:hAnsi="Arial" w:cs="Arial"/>
                <w:lang w:val="en"/>
              </w:rPr>
              <w:t>+1)</w:t>
            </w:r>
          </w:p>
        </w:tc>
        <w:tc>
          <w:tcPr>
            <w:tcW w:w="7002" w:type="dxa"/>
          </w:tcPr>
          <w:p w14:paraId="6EEB10C9" w14:textId="40C2EFBC" w:rsidR="006F0432" w:rsidRPr="00413093" w:rsidRDefault="006F0432" w:rsidP="00413093">
            <w:pPr>
              <w:pStyle w:val="paragraph"/>
              <w:spacing w:after="0"/>
              <w:textAlignment w:val="baseline"/>
              <w:rPr>
                <w:rStyle w:val="normaltextrun"/>
                <w:rFonts w:ascii="Arial" w:hAnsi="Arial" w:cs="Arial"/>
                <w:sz w:val="22"/>
                <w:szCs w:val="22"/>
                <w:lang w:val="en"/>
              </w:rPr>
            </w:pPr>
            <w:r w:rsidRPr="00413093">
              <w:rPr>
                <w:rStyle w:val="normaltextrun"/>
                <w:rFonts w:ascii="Arial" w:hAnsi="Arial" w:cs="Arial"/>
                <w:sz w:val="22"/>
                <w:szCs w:val="22"/>
                <w:lang w:val="en"/>
              </w:rPr>
              <w:t xml:space="preserve">FSI grouped into different categories. </w:t>
            </w:r>
            <w:r w:rsidR="00413093" w:rsidRPr="00413093">
              <w:rPr>
                <w:rStyle w:val="normaltextrun"/>
                <w:rFonts w:ascii="Arial" w:hAnsi="Arial" w:cs="Arial"/>
                <w:sz w:val="22"/>
                <w:szCs w:val="22"/>
                <w:lang w:val="en"/>
              </w:rPr>
              <w:t xml:space="preserve">Ranging from: </w:t>
            </w:r>
            <w:r w:rsidRPr="00413093">
              <w:rPr>
                <w:rStyle w:val="normaltextrun"/>
                <w:rFonts w:ascii="Arial" w:hAnsi="Arial" w:cs="Arial"/>
                <w:sz w:val="22"/>
                <w:szCs w:val="22"/>
                <w:lang w:val="en"/>
              </w:rPr>
              <w:t>Very sustainable,</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Sustainable,</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More Stable,</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Stable,</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Less</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Stable,</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Warning,</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Elevated Warning,</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High Warning,</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Alert,</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High Alert,</w:t>
            </w:r>
            <w:r w:rsidR="00413093" w:rsidRPr="00413093">
              <w:rPr>
                <w:rStyle w:val="normaltextrun"/>
                <w:rFonts w:ascii="Arial" w:hAnsi="Arial" w:cs="Arial"/>
                <w:sz w:val="22"/>
                <w:szCs w:val="22"/>
                <w:lang w:val="en"/>
              </w:rPr>
              <w:t xml:space="preserve"> </w:t>
            </w:r>
            <w:r w:rsidRPr="00413093">
              <w:rPr>
                <w:rStyle w:val="normaltextrun"/>
                <w:rFonts w:ascii="Arial" w:hAnsi="Arial" w:cs="Arial"/>
                <w:sz w:val="22"/>
                <w:szCs w:val="22"/>
                <w:lang w:val="en"/>
              </w:rPr>
              <w:t>Very High Aler</w:t>
            </w:r>
            <w:r w:rsidR="00413093" w:rsidRPr="00413093">
              <w:rPr>
                <w:rStyle w:val="normaltextrun"/>
                <w:rFonts w:ascii="Arial" w:hAnsi="Arial" w:cs="Arial"/>
                <w:sz w:val="22"/>
                <w:szCs w:val="22"/>
                <w:lang w:val="en"/>
              </w:rPr>
              <w:t>t. Fragility Category 1 year later from base year.</w:t>
            </w:r>
          </w:p>
        </w:tc>
        <w:tc>
          <w:tcPr>
            <w:tcW w:w="914" w:type="dxa"/>
          </w:tcPr>
          <w:p w14:paraId="4AEFD6F2" w14:textId="40CEDFFB" w:rsidR="006F0432" w:rsidRPr="00413093" w:rsidRDefault="00413093" w:rsidP="00870630">
            <w:pPr>
              <w:rPr>
                <w:rFonts w:ascii="Arial" w:hAnsi="Arial" w:cs="Arial"/>
              </w:rPr>
            </w:pPr>
            <w:r w:rsidRPr="00413093">
              <w:rPr>
                <w:rFonts w:ascii="Arial" w:hAnsi="Arial" w:cs="Arial"/>
              </w:rPr>
              <w:t>Character – Categorical</w:t>
            </w:r>
          </w:p>
        </w:tc>
      </w:tr>
      <w:tr w:rsidR="00413093" w14:paraId="1343CAE7" w14:textId="77777777" w:rsidTr="00870630">
        <w:tc>
          <w:tcPr>
            <w:tcW w:w="1820" w:type="dxa"/>
          </w:tcPr>
          <w:p w14:paraId="086E480C" w14:textId="4CF6AB3A" w:rsidR="00413093" w:rsidRPr="00413093" w:rsidRDefault="00413093" w:rsidP="00413093">
            <w:pPr>
              <w:rPr>
                <w:rStyle w:val="normaltextrun"/>
                <w:rFonts w:ascii="Arial" w:hAnsi="Arial" w:cs="Arial"/>
                <w:lang w:val="en"/>
              </w:rPr>
            </w:pPr>
            <w:r w:rsidRPr="00413093">
              <w:rPr>
                <w:rStyle w:val="normaltextrun"/>
                <w:rFonts w:ascii="Arial" w:hAnsi="Arial" w:cs="Arial"/>
                <w:lang w:val="en"/>
              </w:rPr>
              <w:lastRenderedPageBreak/>
              <w:t>Fragility (Year+4)</w:t>
            </w:r>
          </w:p>
        </w:tc>
        <w:tc>
          <w:tcPr>
            <w:tcW w:w="7002" w:type="dxa"/>
          </w:tcPr>
          <w:p w14:paraId="09CEACA2" w14:textId="16423D05" w:rsidR="00413093" w:rsidRPr="00413093" w:rsidRDefault="00413093" w:rsidP="00413093">
            <w:pPr>
              <w:pStyle w:val="paragraph"/>
              <w:spacing w:before="0" w:beforeAutospacing="0" w:after="0" w:afterAutospacing="0"/>
              <w:textAlignment w:val="baseline"/>
              <w:rPr>
                <w:rStyle w:val="normaltextrun"/>
                <w:rFonts w:ascii="Arial" w:hAnsi="Arial" w:cs="Arial"/>
                <w:sz w:val="22"/>
                <w:szCs w:val="22"/>
                <w:lang w:val="en"/>
              </w:rPr>
            </w:pPr>
            <w:r w:rsidRPr="00413093">
              <w:rPr>
                <w:rStyle w:val="normaltextrun"/>
                <w:rFonts w:ascii="Arial" w:hAnsi="Arial" w:cs="Arial"/>
                <w:sz w:val="22"/>
                <w:szCs w:val="22"/>
                <w:lang w:val="en"/>
              </w:rPr>
              <w:t>Fragility Category 4 years later from base year.</w:t>
            </w:r>
          </w:p>
        </w:tc>
        <w:tc>
          <w:tcPr>
            <w:tcW w:w="914" w:type="dxa"/>
          </w:tcPr>
          <w:p w14:paraId="58C18623" w14:textId="5BEB3AC4" w:rsidR="00413093" w:rsidRPr="00413093" w:rsidRDefault="00413093" w:rsidP="00413093">
            <w:pPr>
              <w:rPr>
                <w:rFonts w:ascii="Arial" w:hAnsi="Arial" w:cs="Arial"/>
              </w:rPr>
            </w:pPr>
            <w:r w:rsidRPr="00413093">
              <w:rPr>
                <w:rFonts w:ascii="Arial" w:hAnsi="Arial" w:cs="Arial"/>
              </w:rPr>
              <w:t>Character – Categorical</w:t>
            </w:r>
          </w:p>
        </w:tc>
      </w:tr>
      <w:tr w:rsidR="00413093" w14:paraId="5F527698" w14:textId="77777777" w:rsidTr="00870630">
        <w:tc>
          <w:tcPr>
            <w:tcW w:w="1820" w:type="dxa"/>
          </w:tcPr>
          <w:p w14:paraId="08BD5608" w14:textId="5E6C1F72" w:rsidR="00413093" w:rsidRPr="00413093" w:rsidRDefault="00413093" w:rsidP="00413093">
            <w:pPr>
              <w:rPr>
                <w:rStyle w:val="normaltextrun"/>
                <w:rFonts w:ascii="Arial" w:hAnsi="Arial" w:cs="Arial"/>
                <w:lang w:val="en"/>
              </w:rPr>
            </w:pPr>
            <w:r w:rsidRPr="00413093">
              <w:rPr>
                <w:rStyle w:val="normaltextrun"/>
                <w:rFonts w:ascii="Arial" w:hAnsi="Arial" w:cs="Arial"/>
                <w:lang w:val="en"/>
              </w:rPr>
              <w:t>Economy Type</w:t>
            </w:r>
          </w:p>
        </w:tc>
        <w:tc>
          <w:tcPr>
            <w:tcW w:w="7002" w:type="dxa"/>
          </w:tcPr>
          <w:p w14:paraId="629A370A" w14:textId="16615BC0" w:rsidR="00413093" w:rsidRPr="00413093" w:rsidRDefault="00413093" w:rsidP="00413093">
            <w:pPr>
              <w:pStyle w:val="paragraph"/>
              <w:spacing w:before="0" w:beforeAutospacing="0" w:after="0" w:afterAutospacing="0"/>
              <w:textAlignment w:val="baseline"/>
              <w:rPr>
                <w:rStyle w:val="normaltextrun"/>
                <w:rFonts w:ascii="Arial" w:hAnsi="Arial" w:cs="Arial"/>
                <w:sz w:val="22"/>
                <w:szCs w:val="22"/>
                <w:lang w:val="en"/>
              </w:rPr>
            </w:pPr>
            <w:r w:rsidRPr="00413093">
              <w:rPr>
                <w:rStyle w:val="normaltextrun"/>
                <w:rFonts w:ascii="Arial" w:hAnsi="Arial" w:cs="Arial"/>
                <w:sz w:val="22"/>
                <w:szCs w:val="22"/>
                <w:lang w:val="en"/>
              </w:rPr>
              <w:t>Based on classification of economy. Ranging from: Developed, Developing, Least Developed and Transitioning</w:t>
            </w:r>
          </w:p>
        </w:tc>
        <w:tc>
          <w:tcPr>
            <w:tcW w:w="914" w:type="dxa"/>
          </w:tcPr>
          <w:p w14:paraId="513E5512" w14:textId="05EEBF0E" w:rsidR="00413093" w:rsidRPr="00413093" w:rsidRDefault="00413093" w:rsidP="00413093">
            <w:pPr>
              <w:rPr>
                <w:rFonts w:ascii="Arial" w:hAnsi="Arial" w:cs="Arial"/>
              </w:rPr>
            </w:pPr>
            <w:r w:rsidRPr="00413093">
              <w:rPr>
                <w:rFonts w:ascii="Arial" w:hAnsi="Arial" w:cs="Arial"/>
              </w:rPr>
              <w:t>Character- Categorical</w:t>
            </w:r>
          </w:p>
        </w:tc>
      </w:tr>
    </w:tbl>
    <w:p w14:paraId="2A7DD933" w14:textId="77777777" w:rsidR="00870630" w:rsidRPr="008F6892" w:rsidRDefault="00870630">
      <w:pPr>
        <w:rPr>
          <w:b/>
          <w:bCs/>
        </w:rPr>
      </w:pPr>
    </w:p>
    <w:sectPr w:rsidR="00870630" w:rsidRPr="008F6892" w:rsidSect="003D2D2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21"/>
    <w:rsid w:val="003D2D21"/>
    <w:rsid w:val="00413093"/>
    <w:rsid w:val="00552A15"/>
    <w:rsid w:val="006F0432"/>
    <w:rsid w:val="00870630"/>
    <w:rsid w:val="008F6892"/>
    <w:rsid w:val="00C672B7"/>
    <w:rsid w:val="00F510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952F"/>
  <w15:chartTrackingRefBased/>
  <w15:docId w15:val="{FABBCBE3-CEE7-4BF2-B4CF-9BB923A2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D2D21"/>
  </w:style>
  <w:style w:type="character" w:customStyle="1" w:styleId="eop">
    <w:name w:val="eop"/>
    <w:basedOn w:val="DefaultParagraphFont"/>
    <w:rsid w:val="003D2D21"/>
  </w:style>
  <w:style w:type="paragraph" w:customStyle="1" w:styleId="paragraph">
    <w:name w:val="paragraph"/>
    <w:basedOn w:val="Normal"/>
    <w:rsid w:val="008F68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080">
      <w:bodyDiv w:val="1"/>
      <w:marLeft w:val="0"/>
      <w:marRight w:val="0"/>
      <w:marTop w:val="0"/>
      <w:marBottom w:val="0"/>
      <w:divBdr>
        <w:top w:val="none" w:sz="0" w:space="0" w:color="auto"/>
        <w:left w:val="none" w:sz="0" w:space="0" w:color="auto"/>
        <w:bottom w:val="none" w:sz="0" w:space="0" w:color="auto"/>
        <w:right w:val="none" w:sz="0" w:space="0" w:color="auto"/>
      </w:divBdr>
      <w:divsChild>
        <w:div w:id="1477261033">
          <w:marLeft w:val="0"/>
          <w:marRight w:val="0"/>
          <w:marTop w:val="0"/>
          <w:marBottom w:val="0"/>
          <w:divBdr>
            <w:top w:val="none" w:sz="0" w:space="0" w:color="auto"/>
            <w:left w:val="none" w:sz="0" w:space="0" w:color="auto"/>
            <w:bottom w:val="none" w:sz="0" w:space="0" w:color="auto"/>
            <w:right w:val="none" w:sz="0" w:space="0" w:color="auto"/>
          </w:divBdr>
          <w:divsChild>
            <w:div w:id="1898587404">
              <w:marLeft w:val="0"/>
              <w:marRight w:val="0"/>
              <w:marTop w:val="0"/>
              <w:marBottom w:val="0"/>
              <w:divBdr>
                <w:top w:val="none" w:sz="0" w:space="0" w:color="auto"/>
                <w:left w:val="none" w:sz="0" w:space="0" w:color="auto"/>
                <w:bottom w:val="none" w:sz="0" w:space="0" w:color="auto"/>
                <w:right w:val="none" w:sz="0" w:space="0" w:color="auto"/>
              </w:divBdr>
            </w:div>
          </w:divsChild>
        </w:div>
        <w:div w:id="1305113683">
          <w:marLeft w:val="0"/>
          <w:marRight w:val="0"/>
          <w:marTop w:val="0"/>
          <w:marBottom w:val="0"/>
          <w:divBdr>
            <w:top w:val="none" w:sz="0" w:space="0" w:color="auto"/>
            <w:left w:val="none" w:sz="0" w:space="0" w:color="auto"/>
            <w:bottom w:val="none" w:sz="0" w:space="0" w:color="auto"/>
            <w:right w:val="none" w:sz="0" w:space="0" w:color="auto"/>
          </w:divBdr>
          <w:divsChild>
            <w:div w:id="240910421">
              <w:marLeft w:val="0"/>
              <w:marRight w:val="0"/>
              <w:marTop w:val="0"/>
              <w:marBottom w:val="0"/>
              <w:divBdr>
                <w:top w:val="none" w:sz="0" w:space="0" w:color="auto"/>
                <w:left w:val="none" w:sz="0" w:space="0" w:color="auto"/>
                <w:bottom w:val="none" w:sz="0" w:space="0" w:color="auto"/>
                <w:right w:val="none" w:sz="0" w:space="0" w:color="auto"/>
              </w:divBdr>
            </w:div>
          </w:divsChild>
        </w:div>
        <w:div w:id="647513401">
          <w:marLeft w:val="0"/>
          <w:marRight w:val="0"/>
          <w:marTop w:val="0"/>
          <w:marBottom w:val="0"/>
          <w:divBdr>
            <w:top w:val="none" w:sz="0" w:space="0" w:color="auto"/>
            <w:left w:val="none" w:sz="0" w:space="0" w:color="auto"/>
            <w:bottom w:val="none" w:sz="0" w:space="0" w:color="auto"/>
            <w:right w:val="none" w:sz="0" w:space="0" w:color="auto"/>
          </w:divBdr>
          <w:divsChild>
            <w:div w:id="1330477199">
              <w:marLeft w:val="0"/>
              <w:marRight w:val="0"/>
              <w:marTop w:val="0"/>
              <w:marBottom w:val="0"/>
              <w:divBdr>
                <w:top w:val="none" w:sz="0" w:space="0" w:color="auto"/>
                <w:left w:val="none" w:sz="0" w:space="0" w:color="auto"/>
                <w:bottom w:val="none" w:sz="0" w:space="0" w:color="auto"/>
                <w:right w:val="none" w:sz="0" w:space="0" w:color="auto"/>
              </w:divBdr>
            </w:div>
          </w:divsChild>
        </w:div>
        <w:div w:id="215046742">
          <w:marLeft w:val="0"/>
          <w:marRight w:val="0"/>
          <w:marTop w:val="0"/>
          <w:marBottom w:val="0"/>
          <w:divBdr>
            <w:top w:val="none" w:sz="0" w:space="0" w:color="auto"/>
            <w:left w:val="none" w:sz="0" w:space="0" w:color="auto"/>
            <w:bottom w:val="none" w:sz="0" w:space="0" w:color="auto"/>
            <w:right w:val="none" w:sz="0" w:space="0" w:color="auto"/>
          </w:divBdr>
          <w:divsChild>
            <w:div w:id="706637038">
              <w:marLeft w:val="0"/>
              <w:marRight w:val="0"/>
              <w:marTop w:val="0"/>
              <w:marBottom w:val="0"/>
              <w:divBdr>
                <w:top w:val="none" w:sz="0" w:space="0" w:color="auto"/>
                <w:left w:val="none" w:sz="0" w:space="0" w:color="auto"/>
                <w:bottom w:val="none" w:sz="0" w:space="0" w:color="auto"/>
                <w:right w:val="none" w:sz="0" w:space="0" w:color="auto"/>
              </w:divBdr>
            </w:div>
          </w:divsChild>
        </w:div>
        <w:div w:id="1325663555">
          <w:marLeft w:val="0"/>
          <w:marRight w:val="0"/>
          <w:marTop w:val="0"/>
          <w:marBottom w:val="0"/>
          <w:divBdr>
            <w:top w:val="none" w:sz="0" w:space="0" w:color="auto"/>
            <w:left w:val="none" w:sz="0" w:space="0" w:color="auto"/>
            <w:bottom w:val="none" w:sz="0" w:space="0" w:color="auto"/>
            <w:right w:val="none" w:sz="0" w:space="0" w:color="auto"/>
          </w:divBdr>
          <w:divsChild>
            <w:div w:id="1245455848">
              <w:marLeft w:val="0"/>
              <w:marRight w:val="0"/>
              <w:marTop w:val="0"/>
              <w:marBottom w:val="0"/>
              <w:divBdr>
                <w:top w:val="none" w:sz="0" w:space="0" w:color="auto"/>
                <w:left w:val="none" w:sz="0" w:space="0" w:color="auto"/>
                <w:bottom w:val="none" w:sz="0" w:space="0" w:color="auto"/>
                <w:right w:val="none" w:sz="0" w:space="0" w:color="auto"/>
              </w:divBdr>
            </w:div>
          </w:divsChild>
        </w:div>
        <w:div w:id="1498770148">
          <w:marLeft w:val="0"/>
          <w:marRight w:val="0"/>
          <w:marTop w:val="0"/>
          <w:marBottom w:val="0"/>
          <w:divBdr>
            <w:top w:val="none" w:sz="0" w:space="0" w:color="auto"/>
            <w:left w:val="none" w:sz="0" w:space="0" w:color="auto"/>
            <w:bottom w:val="none" w:sz="0" w:space="0" w:color="auto"/>
            <w:right w:val="none" w:sz="0" w:space="0" w:color="auto"/>
          </w:divBdr>
          <w:divsChild>
            <w:div w:id="1541824961">
              <w:marLeft w:val="0"/>
              <w:marRight w:val="0"/>
              <w:marTop w:val="0"/>
              <w:marBottom w:val="0"/>
              <w:divBdr>
                <w:top w:val="none" w:sz="0" w:space="0" w:color="auto"/>
                <w:left w:val="none" w:sz="0" w:space="0" w:color="auto"/>
                <w:bottom w:val="none" w:sz="0" w:space="0" w:color="auto"/>
                <w:right w:val="none" w:sz="0" w:space="0" w:color="auto"/>
              </w:divBdr>
            </w:div>
          </w:divsChild>
        </w:div>
        <w:div w:id="651131705">
          <w:marLeft w:val="0"/>
          <w:marRight w:val="0"/>
          <w:marTop w:val="0"/>
          <w:marBottom w:val="0"/>
          <w:divBdr>
            <w:top w:val="none" w:sz="0" w:space="0" w:color="auto"/>
            <w:left w:val="none" w:sz="0" w:space="0" w:color="auto"/>
            <w:bottom w:val="none" w:sz="0" w:space="0" w:color="auto"/>
            <w:right w:val="none" w:sz="0" w:space="0" w:color="auto"/>
          </w:divBdr>
          <w:divsChild>
            <w:div w:id="1547983999">
              <w:marLeft w:val="0"/>
              <w:marRight w:val="0"/>
              <w:marTop w:val="0"/>
              <w:marBottom w:val="0"/>
              <w:divBdr>
                <w:top w:val="none" w:sz="0" w:space="0" w:color="auto"/>
                <w:left w:val="none" w:sz="0" w:space="0" w:color="auto"/>
                <w:bottom w:val="none" w:sz="0" w:space="0" w:color="auto"/>
                <w:right w:val="none" w:sz="0" w:space="0" w:color="auto"/>
              </w:divBdr>
            </w:div>
          </w:divsChild>
        </w:div>
        <w:div w:id="1379015768">
          <w:marLeft w:val="0"/>
          <w:marRight w:val="0"/>
          <w:marTop w:val="0"/>
          <w:marBottom w:val="0"/>
          <w:divBdr>
            <w:top w:val="none" w:sz="0" w:space="0" w:color="auto"/>
            <w:left w:val="none" w:sz="0" w:space="0" w:color="auto"/>
            <w:bottom w:val="none" w:sz="0" w:space="0" w:color="auto"/>
            <w:right w:val="none" w:sz="0" w:space="0" w:color="auto"/>
          </w:divBdr>
          <w:divsChild>
            <w:div w:id="1460949310">
              <w:marLeft w:val="0"/>
              <w:marRight w:val="0"/>
              <w:marTop w:val="0"/>
              <w:marBottom w:val="0"/>
              <w:divBdr>
                <w:top w:val="none" w:sz="0" w:space="0" w:color="auto"/>
                <w:left w:val="none" w:sz="0" w:space="0" w:color="auto"/>
                <w:bottom w:val="none" w:sz="0" w:space="0" w:color="auto"/>
                <w:right w:val="none" w:sz="0" w:space="0" w:color="auto"/>
              </w:divBdr>
            </w:div>
          </w:divsChild>
        </w:div>
        <w:div w:id="275186097">
          <w:marLeft w:val="0"/>
          <w:marRight w:val="0"/>
          <w:marTop w:val="0"/>
          <w:marBottom w:val="0"/>
          <w:divBdr>
            <w:top w:val="none" w:sz="0" w:space="0" w:color="auto"/>
            <w:left w:val="none" w:sz="0" w:space="0" w:color="auto"/>
            <w:bottom w:val="none" w:sz="0" w:space="0" w:color="auto"/>
            <w:right w:val="none" w:sz="0" w:space="0" w:color="auto"/>
          </w:divBdr>
          <w:divsChild>
            <w:div w:id="2054113786">
              <w:marLeft w:val="0"/>
              <w:marRight w:val="0"/>
              <w:marTop w:val="0"/>
              <w:marBottom w:val="0"/>
              <w:divBdr>
                <w:top w:val="none" w:sz="0" w:space="0" w:color="auto"/>
                <w:left w:val="none" w:sz="0" w:space="0" w:color="auto"/>
                <w:bottom w:val="none" w:sz="0" w:space="0" w:color="auto"/>
                <w:right w:val="none" w:sz="0" w:space="0" w:color="auto"/>
              </w:divBdr>
            </w:div>
          </w:divsChild>
        </w:div>
        <w:div w:id="1075126044">
          <w:marLeft w:val="0"/>
          <w:marRight w:val="0"/>
          <w:marTop w:val="0"/>
          <w:marBottom w:val="0"/>
          <w:divBdr>
            <w:top w:val="none" w:sz="0" w:space="0" w:color="auto"/>
            <w:left w:val="none" w:sz="0" w:space="0" w:color="auto"/>
            <w:bottom w:val="none" w:sz="0" w:space="0" w:color="auto"/>
            <w:right w:val="none" w:sz="0" w:space="0" w:color="auto"/>
          </w:divBdr>
          <w:divsChild>
            <w:div w:id="1538349494">
              <w:marLeft w:val="0"/>
              <w:marRight w:val="0"/>
              <w:marTop w:val="0"/>
              <w:marBottom w:val="0"/>
              <w:divBdr>
                <w:top w:val="none" w:sz="0" w:space="0" w:color="auto"/>
                <w:left w:val="none" w:sz="0" w:space="0" w:color="auto"/>
                <w:bottom w:val="none" w:sz="0" w:space="0" w:color="auto"/>
                <w:right w:val="none" w:sz="0" w:space="0" w:color="auto"/>
              </w:divBdr>
            </w:div>
          </w:divsChild>
        </w:div>
        <w:div w:id="614481024">
          <w:marLeft w:val="0"/>
          <w:marRight w:val="0"/>
          <w:marTop w:val="0"/>
          <w:marBottom w:val="0"/>
          <w:divBdr>
            <w:top w:val="none" w:sz="0" w:space="0" w:color="auto"/>
            <w:left w:val="none" w:sz="0" w:space="0" w:color="auto"/>
            <w:bottom w:val="none" w:sz="0" w:space="0" w:color="auto"/>
            <w:right w:val="none" w:sz="0" w:space="0" w:color="auto"/>
          </w:divBdr>
          <w:divsChild>
            <w:div w:id="138769824">
              <w:marLeft w:val="0"/>
              <w:marRight w:val="0"/>
              <w:marTop w:val="0"/>
              <w:marBottom w:val="0"/>
              <w:divBdr>
                <w:top w:val="none" w:sz="0" w:space="0" w:color="auto"/>
                <w:left w:val="none" w:sz="0" w:space="0" w:color="auto"/>
                <w:bottom w:val="none" w:sz="0" w:space="0" w:color="auto"/>
                <w:right w:val="none" w:sz="0" w:space="0" w:color="auto"/>
              </w:divBdr>
            </w:div>
          </w:divsChild>
        </w:div>
        <w:div w:id="1403601264">
          <w:marLeft w:val="0"/>
          <w:marRight w:val="0"/>
          <w:marTop w:val="0"/>
          <w:marBottom w:val="0"/>
          <w:divBdr>
            <w:top w:val="none" w:sz="0" w:space="0" w:color="auto"/>
            <w:left w:val="none" w:sz="0" w:space="0" w:color="auto"/>
            <w:bottom w:val="none" w:sz="0" w:space="0" w:color="auto"/>
            <w:right w:val="none" w:sz="0" w:space="0" w:color="auto"/>
          </w:divBdr>
          <w:divsChild>
            <w:div w:id="305165272">
              <w:marLeft w:val="0"/>
              <w:marRight w:val="0"/>
              <w:marTop w:val="0"/>
              <w:marBottom w:val="0"/>
              <w:divBdr>
                <w:top w:val="none" w:sz="0" w:space="0" w:color="auto"/>
                <w:left w:val="none" w:sz="0" w:space="0" w:color="auto"/>
                <w:bottom w:val="none" w:sz="0" w:space="0" w:color="auto"/>
                <w:right w:val="none" w:sz="0" w:space="0" w:color="auto"/>
              </w:divBdr>
            </w:div>
          </w:divsChild>
        </w:div>
        <w:div w:id="898444733">
          <w:marLeft w:val="0"/>
          <w:marRight w:val="0"/>
          <w:marTop w:val="0"/>
          <w:marBottom w:val="0"/>
          <w:divBdr>
            <w:top w:val="none" w:sz="0" w:space="0" w:color="auto"/>
            <w:left w:val="none" w:sz="0" w:space="0" w:color="auto"/>
            <w:bottom w:val="none" w:sz="0" w:space="0" w:color="auto"/>
            <w:right w:val="none" w:sz="0" w:space="0" w:color="auto"/>
          </w:divBdr>
          <w:divsChild>
            <w:div w:id="97063875">
              <w:marLeft w:val="0"/>
              <w:marRight w:val="0"/>
              <w:marTop w:val="0"/>
              <w:marBottom w:val="0"/>
              <w:divBdr>
                <w:top w:val="none" w:sz="0" w:space="0" w:color="auto"/>
                <w:left w:val="none" w:sz="0" w:space="0" w:color="auto"/>
                <w:bottom w:val="none" w:sz="0" w:space="0" w:color="auto"/>
                <w:right w:val="none" w:sz="0" w:space="0" w:color="auto"/>
              </w:divBdr>
            </w:div>
          </w:divsChild>
        </w:div>
        <w:div w:id="1859733883">
          <w:marLeft w:val="0"/>
          <w:marRight w:val="0"/>
          <w:marTop w:val="0"/>
          <w:marBottom w:val="0"/>
          <w:divBdr>
            <w:top w:val="none" w:sz="0" w:space="0" w:color="auto"/>
            <w:left w:val="none" w:sz="0" w:space="0" w:color="auto"/>
            <w:bottom w:val="none" w:sz="0" w:space="0" w:color="auto"/>
            <w:right w:val="none" w:sz="0" w:space="0" w:color="auto"/>
          </w:divBdr>
          <w:divsChild>
            <w:div w:id="1342662733">
              <w:marLeft w:val="0"/>
              <w:marRight w:val="0"/>
              <w:marTop w:val="0"/>
              <w:marBottom w:val="0"/>
              <w:divBdr>
                <w:top w:val="none" w:sz="0" w:space="0" w:color="auto"/>
                <w:left w:val="none" w:sz="0" w:space="0" w:color="auto"/>
                <w:bottom w:val="none" w:sz="0" w:space="0" w:color="auto"/>
                <w:right w:val="none" w:sz="0" w:space="0" w:color="auto"/>
              </w:divBdr>
            </w:div>
          </w:divsChild>
        </w:div>
        <w:div w:id="104279574">
          <w:marLeft w:val="0"/>
          <w:marRight w:val="0"/>
          <w:marTop w:val="0"/>
          <w:marBottom w:val="0"/>
          <w:divBdr>
            <w:top w:val="none" w:sz="0" w:space="0" w:color="auto"/>
            <w:left w:val="none" w:sz="0" w:space="0" w:color="auto"/>
            <w:bottom w:val="none" w:sz="0" w:space="0" w:color="auto"/>
            <w:right w:val="none" w:sz="0" w:space="0" w:color="auto"/>
          </w:divBdr>
          <w:divsChild>
            <w:div w:id="328679071">
              <w:marLeft w:val="0"/>
              <w:marRight w:val="0"/>
              <w:marTop w:val="0"/>
              <w:marBottom w:val="0"/>
              <w:divBdr>
                <w:top w:val="none" w:sz="0" w:space="0" w:color="auto"/>
                <w:left w:val="none" w:sz="0" w:space="0" w:color="auto"/>
                <w:bottom w:val="none" w:sz="0" w:space="0" w:color="auto"/>
                <w:right w:val="none" w:sz="0" w:space="0" w:color="auto"/>
              </w:divBdr>
            </w:div>
          </w:divsChild>
        </w:div>
        <w:div w:id="923729930">
          <w:marLeft w:val="0"/>
          <w:marRight w:val="0"/>
          <w:marTop w:val="0"/>
          <w:marBottom w:val="0"/>
          <w:divBdr>
            <w:top w:val="none" w:sz="0" w:space="0" w:color="auto"/>
            <w:left w:val="none" w:sz="0" w:space="0" w:color="auto"/>
            <w:bottom w:val="none" w:sz="0" w:space="0" w:color="auto"/>
            <w:right w:val="none" w:sz="0" w:space="0" w:color="auto"/>
          </w:divBdr>
          <w:divsChild>
            <w:div w:id="356389767">
              <w:marLeft w:val="0"/>
              <w:marRight w:val="0"/>
              <w:marTop w:val="0"/>
              <w:marBottom w:val="0"/>
              <w:divBdr>
                <w:top w:val="none" w:sz="0" w:space="0" w:color="auto"/>
                <w:left w:val="none" w:sz="0" w:space="0" w:color="auto"/>
                <w:bottom w:val="none" w:sz="0" w:space="0" w:color="auto"/>
                <w:right w:val="none" w:sz="0" w:space="0" w:color="auto"/>
              </w:divBdr>
            </w:div>
          </w:divsChild>
        </w:div>
        <w:div w:id="1782261668">
          <w:marLeft w:val="0"/>
          <w:marRight w:val="0"/>
          <w:marTop w:val="0"/>
          <w:marBottom w:val="0"/>
          <w:divBdr>
            <w:top w:val="none" w:sz="0" w:space="0" w:color="auto"/>
            <w:left w:val="none" w:sz="0" w:space="0" w:color="auto"/>
            <w:bottom w:val="none" w:sz="0" w:space="0" w:color="auto"/>
            <w:right w:val="none" w:sz="0" w:space="0" w:color="auto"/>
          </w:divBdr>
          <w:divsChild>
            <w:div w:id="2023508645">
              <w:marLeft w:val="0"/>
              <w:marRight w:val="0"/>
              <w:marTop w:val="0"/>
              <w:marBottom w:val="0"/>
              <w:divBdr>
                <w:top w:val="none" w:sz="0" w:space="0" w:color="auto"/>
                <w:left w:val="none" w:sz="0" w:space="0" w:color="auto"/>
                <w:bottom w:val="none" w:sz="0" w:space="0" w:color="auto"/>
                <w:right w:val="none" w:sz="0" w:space="0" w:color="auto"/>
              </w:divBdr>
            </w:div>
            <w:div w:id="1243686437">
              <w:marLeft w:val="0"/>
              <w:marRight w:val="0"/>
              <w:marTop w:val="0"/>
              <w:marBottom w:val="0"/>
              <w:divBdr>
                <w:top w:val="none" w:sz="0" w:space="0" w:color="auto"/>
                <w:left w:val="none" w:sz="0" w:space="0" w:color="auto"/>
                <w:bottom w:val="none" w:sz="0" w:space="0" w:color="auto"/>
                <w:right w:val="none" w:sz="0" w:space="0" w:color="auto"/>
              </w:divBdr>
            </w:div>
          </w:divsChild>
        </w:div>
        <w:div w:id="1411275165">
          <w:marLeft w:val="0"/>
          <w:marRight w:val="0"/>
          <w:marTop w:val="0"/>
          <w:marBottom w:val="0"/>
          <w:divBdr>
            <w:top w:val="none" w:sz="0" w:space="0" w:color="auto"/>
            <w:left w:val="none" w:sz="0" w:space="0" w:color="auto"/>
            <w:bottom w:val="none" w:sz="0" w:space="0" w:color="auto"/>
            <w:right w:val="none" w:sz="0" w:space="0" w:color="auto"/>
          </w:divBdr>
          <w:divsChild>
            <w:div w:id="1182553670">
              <w:marLeft w:val="0"/>
              <w:marRight w:val="0"/>
              <w:marTop w:val="0"/>
              <w:marBottom w:val="0"/>
              <w:divBdr>
                <w:top w:val="none" w:sz="0" w:space="0" w:color="auto"/>
                <w:left w:val="none" w:sz="0" w:space="0" w:color="auto"/>
                <w:bottom w:val="none" w:sz="0" w:space="0" w:color="auto"/>
                <w:right w:val="none" w:sz="0" w:space="0" w:color="auto"/>
              </w:divBdr>
            </w:div>
          </w:divsChild>
        </w:div>
        <w:div w:id="1651204233">
          <w:marLeft w:val="0"/>
          <w:marRight w:val="0"/>
          <w:marTop w:val="0"/>
          <w:marBottom w:val="0"/>
          <w:divBdr>
            <w:top w:val="none" w:sz="0" w:space="0" w:color="auto"/>
            <w:left w:val="none" w:sz="0" w:space="0" w:color="auto"/>
            <w:bottom w:val="none" w:sz="0" w:space="0" w:color="auto"/>
            <w:right w:val="none" w:sz="0" w:space="0" w:color="auto"/>
          </w:divBdr>
          <w:divsChild>
            <w:div w:id="272369093">
              <w:marLeft w:val="0"/>
              <w:marRight w:val="0"/>
              <w:marTop w:val="0"/>
              <w:marBottom w:val="0"/>
              <w:divBdr>
                <w:top w:val="none" w:sz="0" w:space="0" w:color="auto"/>
                <w:left w:val="none" w:sz="0" w:space="0" w:color="auto"/>
                <w:bottom w:val="none" w:sz="0" w:space="0" w:color="auto"/>
                <w:right w:val="none" w:sz="0" w:space="0" w:color="auto"/>
              </w:divBdr>
            </w:div>
          </w:divsChild>
        </w:div>
        <w:div w:id="325090696">
          <w:marLeft w:val="0"/>
          <w:marRight w:val="0"/>
          <w:marTop w:val="0"/>
          <w:marBottom w:val="0"/>
          <w:divBdr>
            <w:top w:val="none" w:sz="0" w:space="0" w:color="auto"/>
            <w:left w:val="none" w:sz="0" w:space="0" w:color="auto"/>
            <w:bottom w:val="none" w:sz="0" w:space="0" w:color="auto"/>
            <w:right w:val="none" w:sz="0" w:space="0" w:color="auto"/>
          </w:divBdr>
          <w:divsChild>
            <w:div w:id="2132550759">
              <w:marLeft w:val="0"/>
              <w:marRight w:val="0"/>
              <w:marTop w:val="0"/>
              <w:marBottom w:val="0"/>
              <w:divBdr>
                <w:top w:val="none" w:sz="0" w:space="0" w:color="auto"/>
                <w:left w:val="none" w:sz="0" w:space="0" w:color="auto"/>
                <w:bottom w:val="none" w:sz="0" w:space="0" w:color="auto"/>
                <w:right w:val="none" w:sz="0" w:space="0" w:color="auto"/>
              </w:divBdr>
            </w:div>
          </w:divsChild>
        </w:div>
        <w:div w:id="527261632">
          <w:marLeft w:val="0"/>
          <w:marRight w:val="0"/>
          <w:marTop w:val="0"/>
          <w:marBottom w:val="0"/>
          <w:divBdr>
            <w:top w:val="none" w:sz="0" w:space="0" w:color="auto"/>
            <w:left w:val="none" w:sz="0" w:space="0" w:color="auto"/>
            <w:bottom w:val="none" w:sz="0" w:space="0" w:color="auto"/>
            <w:right w:val="none" w:sz="0" w:space="0" w:color="auto"/>
          </w:divBdr>
          <w:divsChild>
            <w:div w:id="90468921">
              <w:marLeft w:val="0"/>
              <w:marRight w:val="0"/>
              <w:marTop w:val="0"/>
              <w:marBottom w:val="0"/>
              <w:divBdr>
                <w:top w:val="none" w:sz="0" w:space="0" w:color="auto"/>
                <w:left w:val="none" w:sz="0" w:space="0" w:color="auto"/>
                <w:bottom w:val="none" w:sz="0" w:space="0" w:color="auto"/>
                <w:right w:val="none" w:sz="0" w:space="0" w:color="auto"/>
              </w:divBdr>
            </w:div>
          </w:divsChild>
        </w:div>
        <w:div w:id="894387969">
          <w:marLeft w:val="0"/>
          <w:marRight w:val="0"/>
          <w:marTop w:val="0"/>
          <w:marBottom w:val="0"/>
          <w:divBdr>
            <w:top w:val="none" w:sz="0" w:space="0" w:color="auto"/>
            <w:left w:val="none" w:sz="0" w:space="0" w:color="auto"/>
            <w:bottom w:val="none" w:sz="0" w:space="0" w:color="auto"/>
            <w:right w:val="none" w:sz="0" w:space="0" w:color="auto"/>
          </w:divBdr>
          <w:divsChild>
            <w:div w:id="1697777195">
              <w:marLeft w:val="0"/>
              <w:marRight w:val="0"/>
              <w:marTop w:val="0"/>
              <w:marBottom w:val="0"/>
              <w:divBdr>
                <w:top w:val="none" w:sz="0" w:space="0" w:color="auto"/>
                <w:left w:val="none" w:sz="0" w:space="0" w:color="auto"/>
                <w:bottom w:val="none" w:sz="0" w:space="0" w:color="auto"/>
                <w:right w:val="none" w:sz="0" w:space="0" w:color="auto"/>
              </w:divBdr>
            </w:div>
          </w:divsChild>
        </w:div>
        <w:div w:id="1728146765">
          <w:marLeft w:val="0"/>
          <w:marRight w:val="0"/>
          <w:marTop w:val="0"/>
          <w:marBottom w:val="0"/>
          <w:divBdr>
            <w:top w:val="none" w:sz="0" w:space="0" w:color="auto"/>
            <w:left w:val="none" w:sz="0" w:space="0" w:color="auto"/>
            <w:bottom w:val="none" w:sz="0" w:space="0" w:color="auto"/>
            <w:right w:val="none" w:sz="0" w:space="0" w:color="auto"/>
          </w:divBdr>
          <w:divsChild>
            <w:div w:id="445198172">
              <w:marLeft w:val="0"/>
              <w:marRight w:val="0"/>
              <w:marTop w:val="0"/>
              <w:marBottom w:val="0"/>
              <w:divBdr>
                <w:top w:val="none" w:sz="0" w:space="0" w:color="auto"/>
                <w:left w:val="none" w:sz="0" w:space="0" w:color="auto"/>
                <w:bottom w:val="none" w:sz="0" w:space="0" w:color="auto"/>
                <w:right w:val="none" w:sz="0" w:space="0" w:color="auto"/>
              </w:divBdr>
            </w:div>
          </w:divsChild>
        </w:div>
        <w:div w:id="907956774">
          <w:marLeft w:val="0"/>
          <w:marRight w:val="0"/>
          <w:marTop w:val="0"/>
          <w:marBottom w:val="0"/>
          <w:divBdr>
            <w:top w:val="none" w:sz="0" w:space="0" w:color="auto"/>
            <w:left w:val="none" w:sz="0" w:space="0" w:color="auto"/>
            <w:bottom w:val="none" w:sz="0" w:space="0" w:color="auto"/>
            <w:right w:val="none" w:sz="0" w:space="0" w:color="auto"/>
          </w:divBdr>
          <w:divsChild>
            <w:div w:id="953558257">
              <w:marLeft w:val="0"/>
              <w:marRight w:val="0"/>
              <w:marTop w:val="0"/>
              <w:marBottom w:val="0"/>
              <w:divBdr>
                <w:top w:val="none" w:sz="0" w:space="0" w:color="auto"/>
                <w:left w:val="none" w:sz="0" w:space="0" w:color="auto"/>
                <w:bottom w:val="none" w:sz="0" w:space="0" w:color="auto"/>
                <w:right w:val="none" w:sz="0" w:space="0" w:color="auto"/>
              </w:divBdr>
            </w:div>
          </w:divsChild>
        </w:div>
        <w:div w:id="864682143">
          <w:marLeft w:val="0"/>
          <w:marRight w:val="0"/>
          <w:marTop w:val="0"/>
          <w:marBottom w:val="0"/>
          <w:divBdr>
            <w:top w:val="none" w:sz="0" w:space="0" w:color="auto"/>
            <w:left w:val="none" w:sz="0" w:space="0" w:color="auto"/>
            <w:bottom w:val="none" w:sz="0" w:space="0" w:color="auto"/>
            <w:right w:val="none" w:sz="0" w:space="0" w:color="auto"/>
          </w:divBdr>
          <w:divsChild>
            <w:div w:id="311520111">
              <w:marLeft w:val="0"/>
              <w:marRight w:val="0"/>
              <w:marTop w:val="0"/>
              <w:marBottom w:val="0"/>
              <w:divBdr>
                <w:top w:val="none" w:sz="0" w:space="0" w:color="auto"/>
                <w:left w:val="none" w:sz="0" w:space="0" w:color="auto"/>
                <w:bottom w:val="none" w:sz="0" w:space="0" w:color="auto"/>
                <w:right w:val="none" w:sz="0" w:space="0" w:color="auto"/>
              </w:divBdr>
            </w:div>
          </w:divsChild>
        </w:div>
        <w:div w:id="749932017">
          <w:marLeft w:val="0"/>
          <w:marRight w:val="0"/>
          <w:marTop w:val="0"/>
          <w:marBottom w:val="0"/>
          <w:divBdr>
            <w:top w:val="none" w:sz="0" w:space="0" w:color="auto"/>
            <w:left w:val="none" w:sz="0" w:space="0" w:color="auto"/>
            <w:bottom w:val="none" w:sz="0" w:space="0" w:color="auto"/>
            <w:right w:val="none" w:sz="0" w:space="0" w:color="auto"/>
          </w:divBdr>
          <w:divsChild>
            <w:div w:id="1477454468">
              <w:marLeft w:val="0"/>
              <w:marRight w:val="0"/>
              <w:marTop w:val="0"/>
              <w:marBottom w:val="0"/>
              <w:divBdr>
                <w:top w:val="none" w:sz="0" w:space="0" w:color="auto"/>
                <w:left w:val="none" w:sz="0" w:space="0" w:color="auto"/>
                <w:bottom w:val="none" w:sz="0" w:space="0" w:color="auto"/>
                <w:right w:val="none" w:sz="0" w:space="0" w:color="auto"/>
              </w:divBdr>
            </w:div>
          </w:divsChild>
        </w:div>
        <w:div w:id="2128501094">
          <w:marLeft w:val="0"/>
          <w:marRight w:val="0"/>
          <w:marTop w:val="0"/>
          <w:marBottom w:val="0"/>
          <w:divBdr>
            <w:top w:val="none" w:sz="0" w:space="0" w:color="auto"/>
            <w:left w:val="none" w:sz="0" w:space="0" w:color="auto"/>
            <w:bottom w:val="none" w:sz="0" w:space="0" w:color="auto"/>
            <w:right w:val="none" w:sz="0" w:space="0" w:color="auto"/>
          </w:divBdr>
          <w:divsChild>
            <w:div w:id="1930693099">
              <w:marLeft w:val="0"/>
              <w:marRight w:val="0"/>
              <w:marTop w:val="0"/>
              <w:marBottom w:val="0"/>
              <w:divBdr>
                <w:top w:val="none" w:sz="0" w:space="0" w:color="auto"/>
                <w:left w:val="none" w:sz="0" w:space="0" w:color="auto"/>
                <w:bottom w:val="none" w:sz="0" w:space="0" w:color="auto"/>
                <w:right w:val="none" w:sz="0" w:space="0" w:color="auto"/>
              </w:divBdr>
            </w:div>
          </w:divsChild>
        </w:div>
        <w:div w:id="953830478">
          <w:marLeft w:val="0"/>
          <w:marRight w:val="0"/>
          <w:marTop w:val="0"/>
          <w:marBottom w:val="0"/>
          <w:divBdr>
            <w:top w:val="none" w:sz="0" w:space="0" w:color="auto"/>
            <w:left w:val="none" w:sz="0" w:space="0" w:color="auto"/>
            <w:bottom w:val="none" w:sz="0" w:space="0" w:color="auto"/>
            <w:right w:val="none" w:sz="0" w:space="0" w:color="auto"/>
          </w:divBdr>
          <w:divsChild>
            <w:div w:id="1211192534">
              <w:marLeft w:val="0"/>
              <w:marRight w:val="0"/>
              <w:marTop w:val="0"/>
              <w:marBottom w:val="0"/>
              <w:divBdr>
                <w:top w:val="none" w:sz="0" w:space="0" w:color="auto"/>
                <w:left w:val="none" w:sz="0" w:space="0" w:color="auto"/>
                <w:bottom w:val="none" w:sz="0" w:space="0" w:color="auto"/>
                <w:right w:val="none" w:sz="0" w:space="0" w:color="auto"/>
              </w:divBdr>
            </w:div>
          </w:divsChild>
        </w:div>
        <w:div w:id="1500853153">
          <w:marLeft w:val="0"/>
          <w:marRight w:val="0"/>
          <w:marTop w:val="0"/>
          <w:marBottom w:val="0"/>
          <w:divBdr>
            <w:top w:val="none" w:sz="0" w:space="0" w:color="auto"/>
            <w:left w:val="none" w:sz="0" w:space="0" w:color="auto"/>
            <w:bottom w:val="none" w:sz="0" w:space="0" w:color="auto"/>
            <w:right w:val="none" w:sz="0" w:space="0" w:color="auto"/>
          </w:divBdr>
          <w:divsChild>
            <w:div w:id="2096322211">
              <w:marLeft w:val="0"/>
              <w:marRight w:val="0"/>
              <w:marTop w:val="0"/>
              <w:marBottom w:val="0"/>
              <w:divBdr>
                <w:top w:val="none" w:sz="0" w:space="0" w:color="auto"/>
                <w:left w:val="none" w:sz="0" w:space="0" w:color="auto"/>
                <w:bottom w:val="none" w:sz="0" w:space="0" w:color="auto"/>
                <w:right w:val="none" w:sz="0" w:space="0" w:color="auto"/>
              </w:divBdr>
            </w:div>
          </w:divsChild>
        </w:div>
        <w:div w:id="121463393">
          <w:marLeft w:val="0"/>
          <w:marRight w:val="0"/>
          <w:marTop w:val="0"/>
          <w:marBottom w:val="0"/>
          <w:divBdr>
            <w:top w:val="none" w:sz="0" w:space="0" w:color="auto"/>
            <w:left w:val="none" w:sz="0" w:space="0" w:color="auto"/>
            <w:bottom w:val="none" w:sz="0" w:space="0" w:color="auto"/>
            <w:right w:val="none" w:sz="0" w:space="0" w:color="auto"/>
          </w:divBdr>
          <w:divsChild>
            <w:div w:id="1206480433">
              <w:marLeft w:val="0"/>
              <w:marRight w:val="0"/>
              <w:marTop w:val="0"/>
              <w:marBottom w:val="0"/>
              <w:divBdr>
                <w:top w:val="none" w:sz="0" w:space="0" w:color="auto"/>
                <w:left w:val="none" w:sz="0" w:space="0" w:color="auto"/>
                <w:bottom w:val="none" w:sz="0" w:space="0" w:color="auto"/>
                <w:right w:val="none" w:sz="0" w:space="0" w:color="auto"/>
              </w:divBdr>
            </w:div>
          </w:divsChild>
        </w:div>
        <w:div w:id="2086411145">
          <w:marLeft w:val="0"/>
          <w:marRight w:val="0"/>
          <w:marTop w:val="0"/>
          <w:marBottom w:val="0"/>
          <w:divBdr>
            <w:top w:val="none" w:sz="0" w:space="0" w:color="auto"/>
            <w:left w:val="none" w:sz="0" w:space="0" w:color="auto"/>
            <w:bottom w:val="none" w:sz="0" w:space="0" w:color="auto"/>
            <w:right w:val="none" w:sz="0" w:space="0" w:color="auto"/>
          </w:divBdr>
          <w:divsChild>
            <w:div w:id="1372071725">
              <w:marLeft w:val="0"/>
              <w:marRight w:val="0"/>
              <w:marTop w:val="0"/>
              <w:marBottom w:val="0"/>
              <w:divBdr>
                <w:top w:val="none" w:sz="0" w:space="0" w:color="auto"/>
                <w:left w:val="none" w:sz="0" w:space="0" w:color="auto"/>
                <w:bottom w:val="none" w:sz="0" w:space="0" w:color="auto"/>
                <w:right w:val="none" w:sz="0" w:space="0" w:color="auto"/>
              </w:divBdr>
            </w:div>
          </w:divsChild>
        </w:div>
        <w:div w:id="691565628">
          <w:marLeft w:val="0"/>
          <w:marRight w:val="0"/>
          <w:marTop w:val="0"/>
          <w:marBottom w:val="0"/>
          <w:divBdr>
            <w:top w:val="none" w:sz="0" w:space="0" w:color="auto"/>
            <w:left w:val="none" w:sz="0" w:space="0" w:color="auto"/>
            <w:bottom w:val="none" w:sz="0" w:space="0" w:color="auto"/>
            <w:right w:val="none" w:sz="0" w:space="0" w:color="auto"/>
          </w:divBdr>
          <w:divsChild>
            <w:div w:id="2005279657">
              <w:marLeft w:val="0"/>
              <w:marRight w:val="0"/>
              <w:marTop w:val="0"/>
              <w:marBottom w:val="0"/>
              <w:divBdr>
                <w:top w:val="none" w:sz="0" w:space="0" w:color="auto"/>
                <w:left w:val="none" w:sz="0" w:space="0" w:color="auto"/>
                <w:bottom w:val="none" w:sz="0" w:space="0" w:color="auto"/>
                <w:right w:val="none" w:sz="0" w:space="0" w:color="auto"/>
              </w:divBdr>
            </w:div>
          </w:divsChild>
        </w:div>
        <w:div w:id="272517894">
          <w:marLeft w:val="0"/>
          <w:marRight w:val="0"/>
          <w:marTop w:val="0"/>
          <w:marBottom w:val="0"/>
          <w:divBdr>
            <w:top w:val="none" w:sz="0" w:space="0" w:color="auto"/>
            <w:left w:val="none" w:sz="0" w:space="0" w:color="auto"/>
            <w:bottom w:val="none" w:sz="0" w:space="0" w:color="auto"/>
            <w:right w:val="none" w:sz="0" w:space="0" w:color="auto"/>
          </w:divBdr>
          <w:divsChild>
            <w:div w:id="1077939238">
              <w:marLeft w:val="0"/>
              <w:marRight w:val="0"/>
              <w:marTop w:val="0"/>
              <w:marBottom w:val="0"/>
              <w:divBdr>
                <w:top w:val="none" w:sz="0" w:space="0" w:color="auto"/>
                <w:left w:val="none" w:sz="0" w:space="0" w:color="auto"/>
                <w:bottom w:val="none" w:sz="0" w:space="0" w:color="auto"/>
                <w:right w:val="none" w:sz="0" w:space="0" w:color="auto"/>
              </w:divBdr>
            </w:div>
          </w:divsChild>
        </w:div>
        <w:div w:id="323438973">
          <w:marLeft w:val="0"/>
          <w:marRight w:val="0"/>
          <w:marTop w:val="0"/>
          <w:marBottom w:val="0"/>
          <w:divBdr>
            <w:top w:val="none" w:sz="0" w:space="0" w:color="auto"/>
            <w:left w:val="none" w:sz="0" w:space="0" w:color="auto"/>
            <w:bottom w:val="none" w:sz="0" w:space="0" w:color="auto"/>
            <w:right w:val="none" w:sz="0" w:space="0" w:color="auto"/>
          </w:divBdr>
          <w:divsChild>
            <w:div w:id="1411804835">
              <w:marLeft w:val="0"/>
              <w:marRight w:val="0"/>
              <w:marTop w:val="0"/>
              <w:marBottom w:val="0"/>
              <w:divBdr>
                <w:top w:val="none" w:sz="0" w:space="0" w:color="auto"/>
                <w:left w:val="none" w:sz="0" w:space="0" w:color="auto"/>
                <w:bottom w:val="none" w:sz="0" w:space="0" w:color="auto"/>
                <w:right w:val="none" w:sz="0" w:space="0" w:color="auto"/>
              </w:divBdr>
            </w:div>
          </w:divsChild>
        </w:div>
        <w:div w:id="1664162004">
          <w:marLeft w:val="0"/>
          <w:marRight w:val="0"/>
          <w:marTop w:val="0"/>
          <w:marBottom w:val="0"/>
          <w:divBdr>
            <w:top w:val="none" w:sz="0" w:space="0" w:color="auto"/>
            <w:left w:val="none" w:sz="0" w:space="0" w:color="auto"/>
            <w:bottom w:val="none" w:sz="0" w:space="0" w:color="auto"/>
            <w:right w:val="none" w:sz="0" w:space="0" w:color="auto"/>
          </w:divBdr>
          <w:divsChild>
            <w:div w:id="1377005795">
              <w:marLeft w:val="0"/>
              <w:marRight w:val="0"/>
              <w:marTop w:val="0"/>
              <w:marBottom w:val="0"/>
              <w:divBdr>
                <w:top w:val="none" w:sz="0" w:space="0" w:color="auto"/>
                <w:left w:val="none" w:sz="0" w:space="0" w:color="auto"/>
                <w:bottom w:val="none" w:sz="0" w:space="0" w:color="auto"/>
                <w:right w:val="none" w:sz="0" w:space="0" w:color="auto"/>
              </w:divBdr>
            </w:div>
          </w:divsChild>
        </w:div>
        <w:div w:id="810827306">
          <w:marLeft w:val="0"/>
          <w:marRight w:val="0"/>
          <w:marTop w:val="0"/>
          <w:marBottom w:val="0"/>
          <w:divBdr>
            <w:top w:val="none" w:sz="0" w:space="0" w:color="auto"/>
            <w:left w:val="none" w:sz="0" w:space="0" w:color="auto"/>
            <w:bottom w:val="none" w:sz="0" w:space="0" w:color="auto"/>
            <w:right w:val="none" w:sz="0" w:space="0" w:color="auto"/>
          </w:divBdr>
          <w:divsChild>
            <w:div w:id="426921557">
              <w:marLeft w:val="0"/>
              <w:marRight w:val="0"/>
              <w:marTop w:val="0"/>
              <w:marBottom w:val="0"/>
              <w:divBdr>
                <w:top w:val="none" w:sz="0" w:space="0" w:color="auto"/>
                <w:left w:val="none" w:sz="0" w:space="0" w:color="auto"/>
                <w:bottom w:val="none" w:sz="0" w:space="0" w:color="auto"/>
                <w:right w:val="none" w:sz="0" w:space="0" w:color="auto"/>
              </w:divBdr>
            </w:div>
          </w:divsChild>
        </w:div>
        <w:div w:id="1159536507">
          <w:marLeft w:val="0"/>
          <w:marRight w:val="0"/>
          <w:marTop w:val="0"/>
          <w:marBottom w:val="0"/>
          <w:divBdr>
            <w:top w:val="none" w:sz="0" w:space="0" w:color="auto"/>
            <w:left w:val="none" w:sz="0" w:space="0" w:color="auto"/>
            <w:bottom w:val="none" w:sz="0" w:space="0" w:color="auto"/>
            <w:right w:val="none" w:sz="0" w:space="0" w:color="auto"/>
          </w:divBdr>
          <w:divsChild>
            <w:div w:id="2100254151">
              <w:marLeft w:val="0"/>
              <w:marRight w:val="0"/>
              <w:marTop w:val="0"/>
              <w:marBottom w:val="0"/>
              <w:divBdr>
                <w:top w:val="none" w:sz="0" w:space="0" w:color="auto"/>
                <w:left w:val="none" w:sz="0" w:space="0" w:color="auto"/>
                <w:bottom w:val="none" w:sz="0" w:space="0" w:color="auto"/>
                <w:right w:val="none" w:sz="0" w:space="0" w:color="auto"/>
              </w:divBdr>
            </w:div>
          </w:divsChild>
        </w:div>
        <w:div w:id="1525096935">
          <w:marLeft w:val="0"/>
          <w:marRight w:val="0"/>
          <w:marTop w:val="0"/>
          <w:marBottom w:val="0"/>
          <w:divBdr>
            <w:top w:val="none" w:sz="0" w:space="0" w:color="auto"/>
            <w:left w:val="none" w:sz="0" w:space="0" w:color="auto"/>
            <w:bottom w:val="none" w:sz="0" w:space="0" w:color="auto"/>
            <w:right w:val="none" w:sz="0" w:space="0" w:color="auto"/>
          </w:divBdr>
          <w:divsChild>
            <w:div w:id="1403092323">
              <w:marLeft w:val="0"/>
              <w:marRight w:val="0"/>
              <w:marTop w:val="0"/>
              <w:marBottom w:val="0"/>
              <w:divBdr>
                <w:top w:val="none" w:sz="0" w:space="0" w:color="auto"/>
                <w:left w:val="none" w:sz="0" w:space="0" w:color="auto"/>
                <w:bottom w:val="none" w:sz="0" w:space="0" w:color="auto"/>
                <w:right w:val="none" w:sz="0" w:space="0" w:color="auto"/>
              </w:divBdr>
            </w:div>
          </w:divsChild>
        </w:div>
        <w:div w:id="679813555">
          <w:marLeft w:val="0"/>
          <w:marRight w:val="0"/>
          <w:marTop w:val="0"/>
          <w:marBottom w:val="0"/>
          <w:divBdr>
            <w:top w:val="none" w:sz="0" w:space="0" w:color="auto"/>
            <w:left w:val="none" w:sz="0" w:space="0" w:color="auto"/>
            <w:bottom w:val="none" w:sz="0" w:space="0" w:color="auto"/>
            <w:right w:val="none" w:sz="0" w:space="0" w:color="auto"/>
          </w:divBdr>
          <w:divsChild>
            <w:div w:id="963775780">
              <w:marLeft w:val="0"/>
              <w:marRight w:val="0"/>
              <w:marTop w:val="0"/>
              <w:marBottom w:val="0"/>
              <w:divBdr>
                <w:top w:val="none" w:sz="0" w:space="0" w:color="auto"/>
                <w:left w:val="none" w:sz="0" w:space="0" w:color="auto"/>
                <w:bottom w:val="none" w:sz="0" w:space="0" w:color="auto"/>
                <w:right w:val="none" w:sz="0" w:space="0" w:color="auto"/>
              </w:divBdr>
            </w:div>
          </w:divsChild>
        </w:div>
        <w:div w:id="1368793673">
          <w:marLeft w:val="0"/>
          <w:marRight w:val="0"/>
          <w:marTop w:val="0"/>
          <w:marBottom w:val="0"/>
          <w:divBdr>
            <w:top w:val="none" w:sz="0" w:space="0" w:color="auto"/>
            <w:left w:val="none" w:sz="0" w:space="0" w:color="auto"/>
            <w:bottom w:val="none" w:sz="0" w:space="0" w:color="auto"/>
            <w:right w:val="none" w:sz="0" w:space="0" w:color="auto"/>
          </w:divBdr>
          <w:divsChild>
            <w:div w:id="1432968367">
              <w:marLeft w:val="0"/>
              <w:marRight w:val="0"/>
              <w:marTop w:val="0"/>
              <w:marBottom w:val="0"/>
              <w:divBdr>
                <w:top w:val="none" w:sz="0" w:space="0" w:color="auto"/>
                <w:left w:val="none" w:sz="0" w:space="0" w:color="auto"/>
                <w:bottom w:val="none" w:sz="0" w:space="0" w:color="auto"/>
                <w:right w:val="none" w:sz="0" w:space="0" w:color="auto"/>
              </w:divBdr>
            </w:div>
          </w:divsChild>
        </w:div>
        <w:div w:id="1117455935">
          <w:marLeft w:val="0"/>
          <w:marRight w:val="0"/>
          <w:marTop w:val="0"/>
          <w:marBottom w:val="0"/>
          <w:divBdr>
            <w:top w:val="none" w:sz="0" w:space="0" w:color="auto"/>
            <w:left w:val="none" w:sz="0" w:space="0" w:color="auto"/>
            <w:bottom w:val="none" w:sz="0" w:space="0" w:color="auto"/>
            <w:right w:val="none" w:sz="0" w:space="0" w:color="auto"/>
          </w:divBdr>
          <w:divsChild>
            <w:div w:id="1728530108">
              <w:marLeft w:val="0"/>
              <w:marRight w:val="0"/>
              <w:marTop w:val="0"/>
              <w:marBottom w:val="0"/>
              <w:divBdr>
                <w:top w:val="none" w:sz="0" w:space="0" w:color="auto"/>
                <w:left w:val="none" w:sz="0" w:space="0" w:color="auto"/>
                <w:bottom w:val="none" w:sz="0" w:space="0" w:color="auto"/>
                <w:right w:val="none" w:sz="0" w:space="0" w:color="auto"/>
              </w:divBdr>
            </w:div>
          </w:divsChild>
        </w:div>
        <w:div w:id="1047605803">
          <w:marLeft w:val="0"/>
          <w:marRight w:val="0"/>
          <w:marTop w:val="0"/>
          <w:marBottom w:val="0"/>
          <w:divBdr>
            <w:top w:val="none" w:sz="0" w:space="0" w:color="auto"/>
            <w:left w:val="none" w:sz="0" w:space="0" w:color="auto"/>
            <w:bottom w:val="none" w:sz="0" w:space="0" w:color="auto"/>
            <w:right w:val="none" w:sz="0" w:space="0" w:color="auto"/>
          </w:divBdr>
          <w:divsChild>
            <w:div w:id="804930946">
              <w:marLeft w:val="0"/>
              <w:marRight w:val="0"/>
              <w:marTop w:val="0"/>
              <w:marBottom w:val="0"/>
              <w:divBdr>
                <w:top w:val="none" w:sz="0" w:space="0" w:color="auto"/>
                <w:left w:val="none" w:sz="0" w:space="0" w:color="auto"/>
                <w:bottom w:val="none" w:sz="0" w:space="0" w:color="auto"/>
                <w:right w:val="none" w:sz="0" w:space="0" w:color="auto"/>
              </w:divBdr>
            </w:div>
            <w:div w:id="535120939">
              <w:marLeft w:val="0"/>
              <w:marRight w:val="0"/>
              <w:marTop w:val="0"/>
              <w:marBottom w:val="0"/>
              <w:divBdr>
                <w:top w:val="none" w:sz="0" w:space="0" w:color="auto"/>
                <w:left w:val="none" w:sz="0" w:space="0" w:color="auto"/>
                <w:bottom w:val="none" w:sz="0" w:space="0" w:color="auto"/>
                <w:right w:val="none" w:sz="0" w:space="0" w:color="auto"/>
              </w:divBdr>
            </w:div>
          </w:divsChild>
        </w:div>
        <w:div w:id="1255670838">
          <w:marLeft w:val="0"/>
          <w:marRight w:val="0"/>
          <w:marTop w:val="0"/>
          <w:marBottom w:val="0"/>
          <w:divBdr>
            <w:top w:val="none" w:sz="0" w:space="0" w:color="auto"/>
            <w:left w:val="none" w:sz="0" w:space="0" w:color="auto"/>
            <w:bottom w:val="none" w:sz="0" w:space="0" w:color="auto"/>
            <w:right w:val="none" w:sz="0" w:space="0" w:color="auto"/>
          </w:divBdr>
          <w:divsChild>
            <w:div w:id="906458375">
              <w:marLeft w:val="0"/>
              <w:marRight w:val="0"/>
              <w:marTop w:val="0"/>
              <w:marBottom w:val="0"/>
              <w:divBdr>
                <w:top w:val="none" w:sz="0" w:space="0" w:color="auto"/>
                <w:left w:val="none" w:sz="0" w:space="0" w:color="auto"/>
                <w:bottom w:val="none" w:sz="0" w:space="0" w:color="auto"/>
                <w:right w:val="none" w:sz="0" w:space="0" w:color="auto"/>
              </w:divBdr>
            </w:div>
          </w:divsChild>
        </w:div>
        <w:div w:id="2015378286">
          <w:marLeft w:val="0"/>
          <w:marRight w:val="0"/>
          <w:marTop w:val="0"/>
          <w:marBottom w:val="0"/>
          <w:divBdr>
            <w:top w:val="none" w:sz="0" w:space="0" w:color="auto"/>
            <w:left w:val="none" w:sz="0" w:space="0" w:color="auto"/>
            <w:bottom w:val="none" w:sz="0" w:space="0" w:color="auto"/>
            <w:right w:val="none" w:sz="0" w:space="0" w:color="auto"/>
          </w:divBdr>
          <w:divsChild>
            <w:div w:id="410741328">
              <w:marLeft w:val="0"/>
              <w:marRight w:val="0"/>
              <w:marTop w:val="0"/>
              <w:marBottom w:val="0"/>
              <w:divBdr>
                <w:top w:val="none" w:sz="0" w:space="0" w:color="auto"/>
                <w:left w:val="none" w:sz="0" w:space="0" w:color="auto"/>
                <w:bottom w:val="none" w:sz="0" w:space="0" w:color="auto"/>
                <w:right w:val="none" w:sz="0" w:space="0" w:color="auto"/>
              </w:divBdr>
            </w:div>
            <w:div w:id="906036371">
              <w:marLeft w:val="0"/>
              <w:marRight w:val="0"/>
              <w:marTop w:val="0"/>
              <w:marBottom w:val="0"/>
              <w:divBdr>
                <w:top w:val="none" w:sz="0" w:space="0" w:color="auto"/>
                <w:left w:val="none" w:sz="0" w:space="0" w:color="auto"/>
                <w:bottom w:val="none" w:sz="0" w:space="0" w:color="auto"/>
                <w:right w:val="none" w:sz="0" w:space="0" w:color="auto"/>
              </w:divBdr>
            </w:div>
          </w:divsChild>
        </w:div>
        <w:div w:id="626472514">
          <w:marLeft w:val="0"/>
          <w:marRight w:val="0"/>
          <w:marTop w:val="0"/>
          <w:marBottom w:val="0"/>
          <w:divBdr>
            <w:top w:val="none" w:sz="0" w:space="0" w:color="auto"/>
            <w:left w:val="none" w:sz="0" w:space="0" w:color="auto"/>
            <w:bottom w:val="none" w:sz="0" w:space="0" w:color="auto"/>
            <w:right w:val="none" w:sz="0" w:space="0" w:color="auto"/>
          </w:divBdr>
          <w:divsChild>
            <w:div w:id="185873746">
              <w:marLeft w:val="0"/>
              <w:marRight w:val="0"/>
              <w:marTop w:val="0"/>
              <w:marBottom w:val="0"/>
              <w:divBdr>
                <w:top w:val="none" w:sz="0" w:space="0" w:color="auto"/>
                <w:left w:val="none" w:sz="0" w:space="0" w:color="auto"/>
                <w:bottom w:val="none" w:sz="0" w:space="0" w:color="auto"/>
                <w:right w:val="none" w:sz="0" w:space="0" w:color="auto"/>
              </w:divBdr>
            </w:div>
          </w:divsChild>
        </w:div>
        <w:div w:id="1675569878">
          <w:marLeft w:val="0"/>
          <w:marRight w:val="0"/>
          <w:marTop w:val="0"/>
          <w:marBottom w:val="0"/>
          <w:divBdr>
            <w:top w:val="none" w:sz="0" w:space="0" w:color="auto"/>
            <w:left w:val="none" w:sz="0" w:space="0" w:color="auto"/>
            <w:bottom w:val="none" w:sz="0" w:space="0" w:color="auto"/>
            <w:right w:val="none" w:sz="0" w:space="0" w:color="auto"/>
          </w:divBdr>
          <w:divsChild>
            <w:div w:id="534274335">
              <w:marLeft w:val="0"/>
              <w:marRight w:val="0"/>
              <w:marTop w:val="0"/>
              <w:marBottom w:val="0"/>
              <w:divBdr>
                <w:top w:val="none" w:sz="0" w:space="0" w:color="auto"/>
                <w:left w:val="none" w:sz="0" w:space="0" w:color="auto"/>
                <w:bottom w:val="none" w:sz="0" w:space="0" w:color="auto"/>
                <w:right w:val="none" w:sz="0" w:space="0" w:color="auto"/>
              </w:divBdr>
            </w:div>
            <w:div w:id="130876052">
              <w:marLeft w:val="0"/>
              <w:marRight w:val="0"/>
              <w:marTop w:val="0"/>
              <w:marBottom w:val="0"/>
              <w:divBdr>
                <w:top w:val="none" w:sz="0" w:space="0" w:color="auto"/>
                <w:left w:val="none" w:sz="0" w:space="0" w:color="auto"/>
                <w:bottom w:val="none" w:sz="0" w:space="0" w:color="auto"/>
                <w:right w:val="none" w:sz="0" w:space="0" w:color="auto"/>
              </w:divBdr>
            </w:div>
          </w:divsChild>
        </w:div>
        <w:div w:id="1491825630">
          <w:marLeft w:val="0"/>
          <w:marRight w:val="0"/>
          <w:marTop w:val="0"/>
          <w:marBottom w:val="0"/>
          <w:divBdr>
            <w:top w:val="none" w:sz="0" w:space="0" w:color="auto"/>
            <w:left w:val="none" w:sz="0" w:space="0" w:color="auto"/>
            <w:bottom w:val="none" w:sz="0" w:space="0" w:color="auto"/>
            <w:right w:val="none" w:sz="0" w:space="0" w:color="auto"/>
          </w:divBdr>
          <w:divsChild>
            <w:div w:id="1947806035">
              <w:marLeft w:val="0"/>
              <w:marRight w:val="0"/>
              <w:marTop w:val="0"/>
              <w:marBottom w:val="0"/>
              <w:divBdr>
                <w:top w:val="none" w:sz="0" w:space="0" w:color="auto"/>
                <w:left w:val="none" w:sz="0" w:space="0" w:color="auto"/>
                <w:bottom w:val="none" w:sz="0" w:space="0" w:color="auto"/>
                <w:right w:val="none" w:sz="0" w:space="0" w:color="auto"/>
              </w:divBdr>
            </w:div>
          </w:divsChild>
        </w:div>
        <w:div w:id="1474369437">
          <w:marLeft w:val="0"/>
          <w:marRight w:val="0"/>
          <w:marTop w:val="0"/>
          <w:marBottom w:val="0"/>
          <w:divBdr>
            <w:top w:val="none" w:sz="0" w:space="0" w:color="auto"/>
            <w:left w:val="none" w:sz="0" w:space="0" w:color="auto"/>
            <w:bottom w:val="none" w:sz="0" w:space="0" w:color="auto"/>
            <w:right w:val="none" w:sz="0" w:space="0" w:color="auto"/>
          </w:divBdr>
          <w:divsChild>
            <w:div w:id="1071611384">
              <w:marLeft w:val="0"/>
              <w:marRight w:val="0"/>
              <w:marTop w:val="0"/>
              <w:marBottom w:val="0"/>
              <w:divBdr>
                <w:top w:val="none" w:sz="0" w:space="0" w:color="auto"/>
                <w:left w:val="none" w:sz="0" w:space="0" w:color="auto"/>
                <w:bottom w:val="none" w:sz="0" w:space="0" w:color="auto"/>
                <w:right w:val="none" w:sz="0" w:space="0" w:color="auto"/>
              </w:divBdr>
            </w:div>
            <w:div w:id="1005014287">
              <w:marLeft w:val="0"/>
              <w:marRight w:val="0"/>
              <w:marTop w:val="0"/>
              <w:marBottom w:val="0"/>
              <w:divBdr>
                <w:top w:val="none" w:sz="0" w:space="0" w:color="auto"/>
                <w:left w:val="none" w:sz="0" w:space="0" w:color="auto"/>
                <w:bottom w:val="none" w:sz="0" w:space="0" w:color="auto"/>
                <w:right w:val="none" w:sz="0" w:space="0" w:color="auto"/>
              </w:divBdr>
            </w:div>
          </w:divsChild>
        </w:div>
        <w:div w:id="1190490738">
          <w:marLeft w:val="0"/>
          <w:marRight w:val="0"/>
          <w:marTop w:val="0"/>
          <w:marBottom w:val="0"/>
          <w:divBdr>
            <w:top w:val="none" w:sz="0" w:space="0" w:color="auto"/>
            <w:left w:val="none" w:sz="0" w:space="0" w:color="auto"/>
            <w:bottom w:val="none" w:sz="0" w:space="0" w:color="auto"/>
            <w:right w:val="none" w:sz="0" w:space="0" w:color="auto"/>
          </w:divBdr>
          <w:divsChild>
            <w:div w:id="1786726987">
              <w:marLeft w:val="0"/>
              <w:marRight w:val="0"/>
              <w:marTop w:val="0"/>
              <w:marBottom w:val="0"/>
              <w:divBdr>
                <w:top w:val="none" w:sz="0" w:space="0" w:color="auto"/>
                <w:left w:val="none" w:sz="0" w:space="0" w:color="auto"/>
                <w:bottom w:val="none" w:sz="0" w:space="0" w:color="auto"/>
                <w:right w:val="none" w:sz="0" w:space="0" w:color="auto"/>
              </w:divBdr>
            </w:div>
          </w:divsChild>
        </w:div>
        <w:div w:id="1838770294">
          <w:marLeft w:val="0"/>
          <w:marRight w:val="0"/>
          <w:marTop w:val="0"/>
          <w:marBottom w:val="0"/>
          <w:divBdr>
            <w:top w:val="none" w:sz="0" w:space="0" w:color="auto"/>
            <w:left w:val="none" w:sz="0" w:space="0" w:color="auto"/>
            <w:bottom w:val="none" w:sz="0" w:space="0" w:color="auto"/>
            <w:right w:val="none" w:sz="0" w:space="0" w:color="auto"/>
          </w:divBdr>
          <w:divsChild>
            <w:div w:id="778600153">
              <w:marLeft w:val="0"/>
              <w:marRight w:val="0"/>
              <w:marTop w:val="0"/>
              <w:marBottom w:val="0"/>
              <w:divBdr>
                <w:top w:val="none" w:sz="0" w:space="0" w:color="auto"/>
                <w:left w:val="none" w:sz="0" w:space="0" w:color="auto"/>
                <w:bottom w:val="none" w:sz="0" w:space="0" w:color="auto"/>
                <w:right w:val="none" w:sz="0" w:space="0" w:color="auto"/>
              </w:divBdr>
            </w:div>
          </w:divsChild>
        </w:div>
        <w:div w:id="1642996248">
          <w:marLeft w:val="0"/>
          <w:marRight w:val="0"/>
          <w:marTop w:val="0"/>
          <w:marBottom w:val="0"/>
          <w:divBdr>
            <w:top w:val="none" w:sz="0" w:space="0" w:color="auto"/>
            <w:left w:val="none" w:sz="0" w:space="0" w:color="auto"/>
            <w:bottom w:val="none" w:sz="0" w:space="0" w:color="auto"/>
            <w:right w:val="none" w:sz="0" w:space="0" w:color="auto"/>
          </w:divBdr>
          <w:divsChild>
            <w:div w:id="436414099">
              <w:marLeft w:val="0"/>
              <w:marRight w:val="0"/>
              <w:marTop w:val="0"/>
              <w:marBottom w:val="0"/>
              <w:divBdr>
                <w:top w:val="none" w:sz="0" w:space="0" w:color="auto"/>
                <w:left w:val="none" w:sz="0" w:space="0" w:color="auto"/>
                <w:bottom w:val="none" w:sz="0" w:space="0" w:color="auto"/>
                <w:right w:val="none" w:sz="0" w:space="0" w:color="auto"/>
              </w:divBdr>
            </w:div>
          </w:divsChild>
        </w:div>
        <w:div w:id="1056127481">
          <w:marLeft w:val="0"/>
          <w:marRight w:val="0"/>
          <w:marTop w:val="0"/>
          <w:marBottom w:val="0"/>
          <w:divBdr>
            <w:top w:val="none" w:sz="0" w:space="0" w:color="auto"/>
            <w:left w:val="none" w:sz="0" w:space="0" w:color="auto"/>
            <w:bottom w:val="none" w:sz="0" w:space="0" w:color="auto"/>
            <w:right w:val="none" w:sz="0" w:space="0" w:color="auto"/>
          </w:divBdr>
          <w:divsChild>
            <w:div w:id="354892274">
              <w:marLeft w:val="0"/>
              <w:marRight w:val="0"/>
              <w:marTop w:val="0"/>
              <w:marBottom w:val="0"/>
              <w:divBdr>
                <w:top w:val="none" w:sz="0" w:space="0" w:color="auto"/>
                <w:left w:val="none" w:sz="0" w:space="0" w:color="auto"/>
                <w:bottom w:val="none" w:sz="0" w:space="0" w:color="auto"/>
                <w:right w:val="none" w:sz="0" w:space="0" w:color="auto"/>
              </w:divBdr>
            </w:div>
            <w:div w:id="517931643">
              <w:marLeft w:val="0"/>
              <w:marRight w:val="0"/>
              <w:marTop w:val="0"/>
              <w:marBottom w:val="0"/>
              <w:divBdr>
                <w:top w:val="none" w:sz="0" w:space="0" w:color="auto"/>
                <w:left w:val="none" w:sz="0" w:space="0" w:color="auto"/>
                <w:bottom w:val="none" w:sz="0" w:space="0" w:color="auto"/>
                <w:right w:val="none" w:sz="0" w:space="0" w:color="auto"/>
              </w:divBdr>
            </w:div>
          </w:divsChild>
        </w:div>
        <w:div w:id="727067980">
          <w:marLeft w:val="0"/>
          <w:marRight w:val="0"/>
          <w:marTop w:val="0"/>
          <w:marBottom w:val="0"/>
          <w:divBdr>
            <w:top w:val="none" w:sz="0" w:space="0" w:color="auto"/>
            <w:left w:val="none" w:sz="0" w:space="0" w:color="auto"/>
            <w:bottom w:val="none" w:sz="0" w:space="0" w:color="auto"/>
            <w:right w:val="none" w:sz="0" w:space="0" w:color="auto"/>
          </w:divBdr>
          <w:divsChild>
            <w:div w:id="454369637">
              <w:marLeft w:val="0"/>
              <w:marRight w:val="0"/>
              <w:marTop w:val="0"/>
              <w:marBottom w:val="0"/>
              <w:divBdr>
                <w:top w:val="none" w:sz="0" w:space="0" w:color="auto"/>
                <w:left w:val="none" w:sz="0" w:space="0" w:color="auto"/>
                <w:bottom w:val="none" w:sz="0" w:space="0" w:color="auto"/>
                <w:right w:val="none" w:sz="0" w:space="0" w:color="auto"/>
              </w:divBdr>
            </w:div>
          </w:divsChild>
        </w:div>
        <w:div w:id="1650745711">
          <w:marLeft w:val="0"/>
          <w:marRight w:val="0"/>
          <w:marTop w:val="0"/>
          <w:marBottom w:val="0"/>
          <w:divBdr>
            <w:top w:val="none" w:sz="0" w:space="0" w:color="auto"/>
            <w:left w:val="none" w:sz="0" w:space="0" w:color="auto"/>
            <w:bottom w:val="none" w:sz="0" w:space="0" w:color="auto"/>
            <w:right w:val="none" w:sz="0" w:space="0" w:color="auto"/>
          </w:divBdr>
          <w:divsChild>
            <w:div w:id="1691637080">
              <w:marLeft w:val="0"/>
              <w:marRight w:val="0"/>
              <w:marTop w:val="0"/>
              <w:marBottom w:val="0"/>
              <w:divBdr>
                <w:top w:val="none" w:sz="0" w:space="0" w:color="auto"/>
                <w:left w:val="none" w:sz="0" w:space="0" w:color="auto"/>
                <w:bottom w:val="none" w:sz="0" w:space="0" w:color="auto"/>
                <w:right w:val="none" w:sz="0" w:space="0" w:color="auto"/>
              </w:divBdr>
            </w:div>
            <w:div w:id="1163543636">
              <w:marLeft w:val="0"/>
              <w:marRight w:val="0"/>
              <w:marTop w:val="0"/>
              <w:marBottom w:val="0"/>
              <w:divBdr>
                <w:top w:val="none" w:sz="0" w:space="0" w:color="auto"/>
                <w:left w:val="none" w:sz="0" w:space="0" w:color="auto"/>
                <w:bottom w:val="none" w:sz="0" w:space="0" w:color="auto"/>
                <w:right w:val="none" w:sz="0" w:space="0" w:color="auto"/>
              </w:divBdr>
            </w:div>
          </w:divsChild>
        </w:div>
        <w:div w:id="1010108046">
          <w:marLeft w:val="0"/>
          <w:marRight w:val="0"/>
          <w:marTop w:val="0"/>
          <w:marBottom w:val="0"/>
          <w:divBdr>
            <w:top w:val="none" w:sz="0" w:space="0" w:color="auto"/>
            <w:left w:val="none" w:sz="0" w:space="0" w:color="auto"/>
            <w:bottom w:val="none" w:sz="0" w:space="0" w:color="auto"/>
            <w:right w:val="none" w:sz="0" w:space="0" w:color="auto"/>
          </w:divBdr>
          <w:divsChild>
            <w:div w:id="2091660073">
              <w:marLeft w:val="0"/>
              <w:marRight w:val="0"/>
              <w:marTop w:val="0"/>
              <w:marBottom w:val="0"/>
              <w:divBdr>
                <w:top w:val="none" w:sz="0" w:space="0" w:color="auto"/>
                <w:left w:val="none" w:sz="0" w:space="0" w:color="auto"/>
                <w:bottom w:val="none" w:sz="0" w:space="0" w:color="auto"/>
                <w:right w:val="none" w:sz="0" w:space="0" w:color="auto"/>
              </w:divBdr>
            </w:div>
          </w:divsChild>
        </w:div>
        <w:div w:id="1703480666">
          <w:marLeft w:val="0"/>
          <w:marRight w:val="0"/>
          <w:marTop w:val="0"/>
          <w:marBottom w:val="0"/>
          <w:divBdr>
            <w:top w:val="none" w:sz="0" w:space="0" w:color="auto"/>
            <w:left w:val="none" w:sz="0" w:space="0" w:color="auto"/>
            <w:bottom w:val="none" w:sz="0" w:space="0" w:color="auto"/>
            <w:right w:val="none" w:sz="0" w:space="0" w:color="auto"/>
          </w:divBdr>
          <w:divsChild>
            <w:div w:id="306865981">
              <w:marLeft w:val="0"/>
              <w:marRight w:val="0"/>
              <w:marTop w:val="0"/>
              <w:marBottom w:val="0"/>
              <w:divBdr>
                <w:top w:val="none" w:sz="0" w:space="0" w:color="auto"/>
                <w:left w:val="none" w:sz="0" w:space="0" w:color="auto"/>
                <w:bottom w:val="none" w:sz="0" w:space="0" w:color="auto"/>
                <w:right w:val="none" w:sz="0" w:space="0" w:color="auto"/>
              </w:divBdr>
            </w:div>
            <w:div w:id="752244785">
              <w:marLeft w:val="0"/>
              <w:marRight w:val="0"/>
              <w:marTop w:val="0"/>
              <w:marBottom w:val="0"/>
              <w:divBdr>
                <w:top w:val="none" w:sz="0" w:space="0" w:color="auto"/>
                <w:left w:val="none" w:sz="0" w:space="0" w:color="auto"/>
                <w:bottom w:val="none" w:sz="0" w:space="0" w:color="auto"/>
                <w:right w:val="none" w:sz="0" w:space="0" w:color="auto"/>
              </w:divBdr>
            </w:div>
          </w:divsChild>
        </w:div>
        <w:div w:id="1033187196">
          <w:marLeft w:val="0"/>
          <w:marRight w:val="0"/>
          <w:marTop w:val="0"/>
          <w:marBottom w:val="0"/>
          <w:divBdr>
            <w:top w:val="none" w:sz="0" w:space="0" w:color="auto"/>
            <w:left w:val="none" w:sz="0" w:space="0" w:color="auto"/>
            <w:bottom w:val="none" w:sz="0" w:space="0" w:color="auto"/>
            <w:right w:val="none" w:sz="0" w:space="0" w:color="auto"/>
          </w:divBdr>
          <w:divsChild>
            <w:div w:id="1421609139">
              <w:marLeft w:val="0"/>
              <w:marRight w:val="0"/>
              <w:marTop w:val="0"/>
              <w:marBottom w:val="0"/>
              <w:divBdr>
                <w:top w:val="none" w:sz="0" w:space="0" w:color="auto"/>
                <w:left w:val="none" w:sz="0" w:space="0" w:color="auto"/>
                <w:bottom w:val="none" w:sz="0" w:space="0" w:color="auto"/>
                <w:right w:val="none" w:sz="0" w:space="0" w:color="auto"/>
              </w:divBdr>
            </w:div>
          </w:divsChild>
        </w:div>
        <w:div w:id="1798719267">
          <w:marLeft w:val="0"/>
          <w:marRight w:val="0"/>
          <w:marTop w:val="0"/>
          <w:marBottom w:val="0"/>
          <w:divBdr>
            <w:top w:val="none" w:sz="0" w:space="0" w:color="auto"/>
            <w:left w:val="none" w:sz="0" w:space="0" w:color="auto"/>
            <w:bottom w:val="none" w:sz="0" w:space="0" w:color="auto"/>
            <w:right w:val="none" w:sz="0" w:space="0" w:color="auto"/>
          </w:divBdr>
          <w:divsChild>
            <w:div w:id="984775032">
              <w:marLeft w:val="0"/>
              <w:marRight w:val="0"/>
              <w:marTop w:val="0"/>
              <w:marBottom w:val="0"/>
              <w:divBdr>
                <w:top w:val="none" w:sz="0" w:space="0" w:color="auto"/>
                <w:left w:val="none" w:sz="0" w:space="0" w:color="auto"/>
                <w:bottom w:val="none" w:sz="0" w:space="0" w:color="auto"/>
                <w:right w:val="none" w:sz="0" w:space="0" w:color="auto"/>
              </w:divBdr>
            </w:div>
            <w:div w:id="227618011">
              <w:marLeft w:val="0"/>
              <w:marRight w:val="0"/>
              <w:marTop w:val="0"/>
              <w:marBottom w:val="0"/>
              <w:divBdr>
                <w:top w:val="none" w:sz="0" w:space="0" w:color="auto"/>
                <w:left w:val="none" w:sz="0" w:space="0" w:color="auto"/>
                <w:bottom w:val="none" w:sz="0" w:space="0" w:color="auto"/>
                <w:right w:val="none" w:sz="0" w:space="0" w:color="auto"/>
              </w:divBdr>
            </w:div>
          </w:divsChild>
        </w:div>
        <w:div w:id="2018581411">
          <w:marLeft w:val="0"/>
          <w:marRight w:val="0"/>
          <w:marTop w:val="0"/>
          <w:marBottom w:val="0"/>
          <w:divBdr>
            <w:top w:val="none" w:sz="0" w:space="0" w:color="auto"/>
            <w:left w:val="none" w:sz="0" w:space="0" w:color="auto"/>
            <w:bottom w:val="none" w:sz="0" w:space="0" w:color="auto"/>
            <w:right w:val="none" w:sz="0" w:space="0" w:color="auto"/>
          </w:divBdr>
          <w:divsChild>
            <w:div w:id="500585114">
              <w:marLeft w:val="0"/>
              <w:marRight w:val="0"/>
              <w:marTop w:val="0"/>
              <w:marBottom w:val="0"/>
              <w:divBdr>
                <w:top w:val="none" w:sz="0" w:space="0" w:color="auto"/>
                <w:left w:val="none" w:sz="0" w:space="0" w:color="auto"/>
                <w:bottom w:val="none" w:sz="0" w:space="0" w:color="auto"/>
                <w:right w:val="none" w:sz="0" w:space="0" w:color="auto"/>
              </w:divBdr>
            </w:div>
          </w:divsChild>
        </w:div>
        <w:div w:id="1488472078">
          <w:marLeft w:val="0"/>
          <w:marRight w:val="0"/>
          <w:marTop w:val="0"/>
          <w:marBottom w:val="0"/>
          <w:divBdr>
            <w:top w:val="none" w:sz="0" w:space="0" w:color="auto"/>
            <w:left w:val="none" w:sz="0" w:space="0" w:color="auto"/>
            <w:bottom w:val="none" w:sz="0" w:space="0" w:color="auto"/>
            <w:right w:val="none" w:sz="0" w:space="0" w:color="auto"/>
          </w:divBdr>
          <w:divsChild>
            <w:div w:id="1029336355">
              <w:marLeft w:val="0"/>
              <w:marRight w:val="0"/>
              <w:marTop w:val="0"/>
              <w:marBottom w:val="0"/>
              <w:divBdr>
                <w:top w:val="none" w:sz="0" w:space="0" w:color="auto"/>
                <w:left w:val="none" w:sz="0" w:space="0" w:color="auto"/>
                <w:bottom w:val="none" w:sz="0" w:space="0" w:color="auto"/>
                <w:right w:val="none" w:sz="0" w:space="0" w:color="auto"/>
              </w:divBdr>
            </w:div>
            <w:div w:id="1840848220">
              <w:marLeft w:val="0"/>
              <w:marRight w:val="0"/>
              <w:marTop w:val="0"/>
              <w:marBottom w:val="0"/>
              <w:divBdr>
                <w:top w:val="none" w:sz="0" w:space="0" w:color="auto"/>
                <w:left w:val="none" w:sz="0" w:space="0" w:color="auto"/>
                <w:bottom w:val="none" w:sz="0" w:space="0" w:color="auto"/>
                <w:right w:val="none" w:sz="0" w:space="0" w:color="auto"/>
              </w:divBdr>
            </w:div>
          </w:divsChild>
        </w:div>
        <w:div w:id="725614634">
          <w:marLeft w:val="0"/>
          <w:marRight w:val="0"/>
          <w:marTop w:val="0"/>
          <w:marBottom w:val="0"/>
          <w:divBdr>
            <w:top w:val="none" w:sz="0" w:space="0" w:color="auto"/>
            <w:left w:val="none" w:sz="0" w:space="0" w:color="auto"/>
            <w:bottom w:val="none" w:sz="0" w:space="0" w:color="auto"/>
            <w:right w:val="none" w:sz="0" w:space="0" w:color="auto"/>
          </w:divBdr>
          <w:divsChild>
            <w:div w:id="1570919621">
              <w:marLeft w:val="0"/>
              <w:marRight w:val="0"/>
              <w:marTop w:val="0"/>
              <w:marBottom w:val="0"/>
              <w:divBdr>
                <w:top w:val="none" w:sz="0" w:space="0" w:color="auto"/>
                <w:left w:val="none" w:sz="0" w:space="0" w:color="auto"/>
                <w:bottom w:val="none" w:sz="0" w:space="0" w:color="auto"/>
                <w:right w:val="none" w:sz="0" w:space="0" w:color="auto"/>
              </w:divBdr>
            </w:div>
          </w:divsChild>
        </w:div>
        <w:div w:id="474496066">
          <w:marLeft w:val="0"/>
          <w:marRight w:val="0"/>
          <w:marTop w:val="0"/>
          <w:marBottom w:val="0"/>
          <w:divBdr>
            <w:top w:val="none" w:sz="0" w:space="0" w:color="auto"/>
            <w:left w:val="none" w:sz="0" w:space="0" w:color="auto"/>
            <w:bottom w:val="none" w:sz="0" w:space="0" w:color="auto"/>
            <w:right w:val="none" w:sz="0" w:space="0" w:color="auto"/>
          </w:divBdr>
          <w:divsChild>
            <w:div w:id="10821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573">
      <w:bodyDiv w:val="1"/>
      <w:marLeft w:val="0"/>
      <w:marRight w:val="0"/>
      <w:marTop w:val="0"/>
      <w:marBottom w:val="0"/>
      <w:divBdr>
        <w:top w:val="none" w:sz="0" w:space="0" w:color="auto"/>
        <w:left w:val="none" w:sz="0" w:space="0" w:color="auto"/>
        <w:bottom w:val="none" w:sz="0" w:space="0" w:color="auto"/>
        <w:right w:val="none" w:sz="0" w:space="0" w:color="auto"/>
      </w:divBdr>
      <w:divsChild>
        <w:div w:id="1387801506">
          <w:marLeft w:val="0"/>
          <w:marRight w:val="0"/>
          <w:marTop w:val="0"/>
          <w:marBottom w:val="0"/>
          <w:divBdr>
            <w:top w:val="none" w:sz="0" w:space="0" w:color="auto"/>
            <w:left w:val="none" w:sz="0" w:space="0" w:color="auto"/>
            <w:bottom w:val="none" w:sz="0" w:space="0" w:color="auto"/>
            <w:right w:val="none" w:sz="0" w:space="0" w:color="auto"/>
          </w:divBdr>
          <w:divsChild>
            <w:div w:id="1600723778">
              <w:marLeft w:val="0"/>
              <w:marRight w:val="0"/>
              <w:marTop w:val="0"/>
              <w:marBottom w:val="0"/>
              <w:divBdr>
                <w:top w:val="none" w:sz="0" w:space="0" w:color="auto"/>
                <w:left w:val="none" w:sz="0" w:space="0" w:color="auto"/>
                <w:bottom w:val="none" w:sz="0" w:space="0" w:color="auto"/>
                <w:right w:val="none" w:sz="0" w:space="0" w:color="auto"/>
              </w:divBdr>
            </w:div>
          </w:divsChild>
        </w:div>
        <w:div w:id="1831746903">
          <w:marLeft w:val="0"/>
          <w:marRight w:val="0"/>
          <w:marTop w:val="0"/>
          <w:marBottom w:val="0"/>
          <w:divBdr>
            <w:top w:val="none" w:sz="0" w:space="0" w:color="auto"/>
            <w:left w:val="none" w:sz="0" w:space="0" w:color="auto"/>
            <w:bottom w:val="none" w:sz="0" w:space="0" w:color="auto"/>
            <w:right w:val="none" w:sz="0" w:space="0" w:color="auto"/>
          </w:divBdr>
          <w:divsChild>
            <w:div w:id="1914658278">
              <w:marLeft w:val="0"/>
              <w:marRight w:val="0"/>
              <w:marTop w:val="0"/>
              <w:marBottom w:val="0"/>
              <w:divBdr>
                <w:top w:val="none" w:sz="0" w:space="0" w:color="auto"/>
                <w:left w:val="none" w:sz="0" w:space="0" w:color="auto"/>
                <w:bottom w:val="none" w:sz="0" w:space="0" w:color="auto"/>
                <w:right w:val="none" w:sz="0" w:space="0" w:color="auto"/>
              </w:divBdr>
            </w:div>
          </w:divsChild>
        </w:div>
        <w:div w:id="1214541636">
          <w:marLeft w:val="0"/>
          <w:marRight w:val="0"/>
          <w:marTop w:val="0"/>
          <w:marBottom w:val="0"/>
          <w:divBdr>
            <w:top w:val="none" w:sz="0" w:space="0" w:color="auto"/>
            <w:left w:val="none" w:sz="0" w:space="0" w:color="auto"/>
            <w:bottom w:val="none" w:sz="0" w:space="0" w:color="auto"/>
            <w:right w:val="none" w:sz="0" w:space="0" w:color="auto"/>
          </w:divBdr>
          <w:divsChild>
            <w:div w:id="1440682784">
              <w:marLeft w:val="0"/>
              <w:marRight w:val="0"/>
              <w:marTop w:val="0"/>
              <w:marBottom w:val="0"/>
              <w:divBdr>
                <w:top w:val="none" w:sz="0" w:space="0" w:color="auto"/>
                <w:left w:val="none" w:sz="0" w:space="0" w:color="auto"/>
                <w:bottom w:val="none" w:sz="0" w:space="0" w:color="auto"/>
                <w:right w:val="none" w:sz="0" w:space="0" w:color="auto"/>
              </w:divBdr>
            </w:div>
          </w:divsChild>
        </w:div>
        <w:div w:id="1176186460">
          <w:marLeft w:val="0"/>
          <w:marRight w:val="0"/>
          <w:marTop w:val="0"/>
          <w:marBottom w:val="0"/>
          <w:divBdr>
            <w:top w:val="none" w:sz="0" w:space="0" w:color="auto"/>
            <w:left w:val="none" w:sz="0" w:space="0" w:color="auto"/>
            <w:bottom w:val="none" w:sz="0" w:space="0" w:color="auto"/>
            <w:right w:val="none" w:sz="0" w:space="0" w:color="auto"/>
          </w:divBdr>
          <w:divsChild>
            <w:div w:id="824860847">
              <w:marLeft w:val="0"/>
              <w:marRight w:val="0"/>
              <w:marTop w:val="0"/>
              <w:marBottom w:val="0"/>
              <w:divBdr>
                <w:top w:val="none" w:sz="0" w:space="0" w:color="auto"/>
                <w:left w:val="none" w:sz="0" w:space="0" w:color="auto"/>
                <w:bottom w:val="none" w:sz="0" w:space="0" w:color="auto"/>
                <w:right w:val="none" w:sz="0" w:space="0" w:color="auto"/>
              </w:divBdr>
            </w:div>
          </w:divsChild>
        </w:div>
        <w:div w:id="2073459006">
          <w:marLeft w:val="0"/>
          <w:marRight w:val="0"/>
          <w:marTop w:val="0"/>
          <w:marBottom w:val="0"/>
          <w:divBdr>
            <w:top w:val="none" w:sz="0" w:space="0" w:color="auto"/>
            <w:left w:val="none" w:sz="0" w:space="0" w:color="auto"/>
            <w:bottom w:val="none" w:sz="0" w:space="0" w:color="auto"/>
            <w:right w:val="none" w:sz="0" w:space="0" w:color="auto"/>
          </w:divBdr>
          <w:divsChild>
            <w:div w:id="612440953">
              <w:marLeft w:val="0"/>
              <w:marRight w:val="0"/>
              <w:marTop w:val="0"/>
              <w:marBottom w:val="0"/>
              <w:divBdr>
                <w:top w:val="none" w:sz="0" w:space="0" w:color="auto"/>
                <w:left w:val="none" w:sz="0" w:space="0" w:color="auto"/>
                <w:bottom w:val="none" w:sz="0" w:space="0" w:color="auto"/>
                <w:right w:val="none" w:sz="0" w:space="0" w:color="auto"/>
              </w:divBdr>
            </w:div>
          </w:divsChild>
        </w:div>
        <w:div w:id="2024087040">
          <w:marLeft w:val="0"/>
          <w:marRight w:val="0"/>
          <w:marTop w:val="0"/>
          <w:marBottom w:val="0"/>
          <w:divBdr>
            <w:top w:val="none" w:sz="0" w:space="0" w:color="auto"/>
            <w:left w:val="none" w:sz="0" w:space="0" w:color="auto"/>
            <w:bottom w:val="none" w:sz="0" w:space="0" w:color="auto"/>
            <w:right w:val="none" w:sz="0" w:space="0" w:color="auto"/>
          </w:divBdr>
          <w:divsChild>
            <w:div w:id="1809861617">
              <w:marLeft w:val="0"/>
              <w:marRight w:val="0"/>
              <w:marTop w:val="0"/>
              <w:marBottom w:val="0"/>
              <w:divBdr>
                <w:top w:val="none" w:sz="0" w:space="0" w:color="auto"/>
                <w:left w:val="none" w:sz="0" w:space="0" w:color="auto"/>
                <w:bottom w:val="none" w:sz="0" w:space="0" w:color="auto"/>
                <w:right w:val="none" w:sz="0" w:space="0" w:color="auto"/>
              </w:divBdr>
            </w:div>
          </w:divsChild>
        </w:div>
        <w:div w:id="1930384283">
          <w:marLeft w:val="0"/>
          <w:marRight w:val="0"/>
          <w:marTop w:val="0"/>
          <w:marBottom w:val="0"/>
          <w:divBdr>
            <w:top w:val="none" w:sz="0" w:space="0" w:color="auto"/>
            <w:left w:val="none" w:sz="0" w:space="0" w:color="auto"/>
            <w:bottom w:val="none" w:sz="0" w:space="0" w:color="auto"/>
            <w:right w:val="none" w:sz="0" w:space="0" w:color="auto"/>
          </w:divBdr>
          <w:divsChild>
            <w:div w:id="1725710533">
              <w:marLeft w:val="0"/>
              <w:marRight w:val="0"/>
              <w:marTop w:val="0"/>
              <w:marBottom w:val="0"/>
              <w:divBdr>
                <w:top w:val="none" w:sz="0" w:space="0" w:color="auto"/>
                <w:left w:val="none" w:sz="0" w:space="0" w:color="auto"/>
                <w:bottom w:val="none" w:sz="0" w:space="0" w:color="auto"/>
                <w:right w:val="none" w:sz="0" w:space="0" w:color="auto"/>
              </w:divBdr>
            </w:div>
          </w:divsChild>
        </w:div>
        <w:div w:id="1796634882">
          <w:marLeft w:val="0"/>
          <w:marRight w:val="0"/>
          <w:marTop w:val="0"/>
          <w:marBottom w:val="0"/>
          <w:divBdr>
            <w:top w:val="none" w:sz="0" w:space="0" w:color="auto"/>
            <w:left w:val="none" w:sz="0" w:space="0" w:color="auto"/>
            <w:bottom w:val="none" w:sz="0" w:space="0" w:color="auto"/>
            <w:right w:val="none" w:sz="0" w:space="0" w:color="auto"/>
          </w:divBdr>
          <w:divsChild>
            <w:div w:id="577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7979">
      <w:bodyDiv w:val="1"/>
      <w:marLeft w:val="0"/>
      <w:marRight w:val="0"/>
      <w:marTop w:val="0"/>
      <w:marBottom w:val="0"/>
      <w:divBdr>
        <w:top w:val="none" w:sz="0" w:space="0" w:color="auto"/>
        <w:left w:val="none" w:sz="0" w:space="0" w:color="auto"/>
        <w:bottom w:val="none" w:sz="0" w:space="0" w:color="auto"/>
        <w:right w:val="none" w:sz="0" w:space="0" w:color="auto"/>
      </w:divBdr>
      <w:divsChild>
        <w:div w:id="1782798299">
          <w:marLeft w:val="0"/>
          <w:marRight w:val="0"/>
          <w:marTop w:val="0"/>
          <w:marBottom w:val="0"/>
          <w:divBdr>
            <w:top w:val="none" w:sz="0" w:space="0" w:color="auto"/>
            <w:left w:val="none" w:sz="0" w:space="0" w:color="auto"/>
            <w:bottom w:val="none" w:sz="0" w:space="0" w:color="auto"/>
            <w:right w:val="none" w:sz="0" w:space="0" w:color="auto"/>
          </w:divBdr>
          <w:divsChild>
            <w:div w:id="1374427094">
              <w:marLeft w:val="0"/>
              <w:marRight w:val="0"/>
              <w:marTop w:val="0"/>
              <w:marBottom w:val="0"/>
              <w:divBdr>
                <w:top w:val="none" w:sz="0" w:space="0" w:color="auto"/>
                <w:left w:val="none" w:sz="0" w:space="0" w:color="auto"/>
                <w:bottom w:val="none" w:sz="0" w:space="0" w:color="auto"/>
                <w:right w:val="none" w:sz="0" w:space="0" w:color="auto"/>
              </w:divBdr>
            </w:div>
          </w:divsChild>
        </w:div>
        <w:div w:id="229199094">
          <w:marLeft w:val="0"/>
          <w:marRight w:val="0"/>
          <w:marTop w:val="0"/>
          <w:marBottom w:val="0"/>
          <w:divBdr>
            <w:top w:val="none" w:sz="0" w:space="0" w:color="auto"/>
            <w:left w:val="none" w:sz="0" w:space="0" w:color="auto"/>
            <w:bottom w:val="none" w:sz="0" w:space="0" w:color="auto"/>
            <w:right w:val="none" w:sz="0" w:space="0" w:color="auto"/>
          </w:divBdr>
          <w:divsChild>
            <w:div w:id="180434068">
              <w:marLeft w:val="0"/>
              <w:marRight w:val="0"/>
              <w:marTop w:val="0"/>
              <w:marBottom w:val="0"/>
              <w:divBdr>
                <w:top w:val="none" w:sz="0" w:space="0" w:color="auto"/>
                <w:left w:val="none" w:sz="0" w:space="0" w:color="auto"/>
                <w:bottom w:val="none" w:sz="0" w:space="0" w:color="auto"/>
                <w:right w:val="none" w:sz="0" w:space="0" w:color="auto"/>
              </w:divBdr>
            </w:div>
            <w:div w:id="461045867">
              <w:marLeft w:val="0"/>
              <w:marRight w:val="0"/>
              <w:marTop w:val="0"/>
              <w:marBottom w:val="0"/>
              <w:divBdr>
                <w:top w:val="none" w:sz="0" w:space="0" w:color="auto"/>
                <w:left w:val="none" w:sz="0" w:space="0" w:color="auto"/>
                <w:bottom w:val="none" w:sz="0" w:space="0" w:color="auto"/>
                <w:right w:val="none" w:sz="0" w:space="0" w:color="auto"/>
              </w:divBdr>
            </w:div>
          </w:divsChild>
        </w:div>
        <w:div w:id="71390780">
          <w:marLeft w:val="0"/>
          <w:marRight w:val="0"/>
          <w:marTop w:val="0"/>
          <w:marBottom w:val="0"/>
          <w:divBdr>
            <w:top w:val="none" w:sz="0" w:space="0" w:color="auto"/>
            <w:left w:val="none" w:sz="0" w:space="0" w:color="auto"/>
            <w:bottom w:val="none" w:sz="0" w:space="0" w:color="auto"/>
            <w:right w:val="none" w:sz="0" w:space="0" w:color="auto"/>
          </w:divBdr>
          <w:divsChild>
            <w:div w:id="179970507">
              <w:marLeft w:val="0"/>
              <w:marRight w:val="0"/>
              <w:marTop w:val="0"/>
              <w:marBottom w:val="0"/>
              <w:divBdr>
                <w:top w:val="none" w:sz="0" w:space="0" w:color="auto"/>
                <w:left w:val="none" w:sz="0" w:space="0" w:color="auto"/>
                <w:bottom w:val="none" w:sz="0" w:space="0" w:color="auto"/>
                <w:right w:val="none" w:sz="0" w:space="0" w:color="auto"/>
              </w:divBdr>
            </w:div>
          </w:divsChild>
        </w:div>
        <w:div w:id="481971436">
          <w:marLeft w:val="0"/>
          <w:marRight w:val="0"/>
          <w:marTop w:val="0"/>
          <w:marBottom w:val="0"/>
          <w:divBdr>
            <w:top w:val="none" w:sz="0" w:space="0" w:color="auto"/>
            <w:left w:val="none" w:sz="0" w:space="0" w:color="auto"/>
            <w:bottom w:val="none" w:sz="0" w:space="0" w:color="auto"/>
            <w:right w:val="none" w:sz="0" w:space="0" w:color="auto"/>
          </w:divBdr>
          <w:divsChild>
            <w:div w:id="1612008492">
              <w:marLeft w:val="0"/>
              <w:marRight w:val="0"/>
              <w:marTop w:val="0"/>
              <w:marBottom w:val="0"/>
              <w:divBdr>
                <w:top w:val="none" w:sz="0" w:space="0" w:color="auto"/>
                <w:left w:val="none" w:sz="0" w:space="0" w:color="auto"/>
                <w:bottom w:val="none" w:sz="0" w:space="0" w:color="auto"/>
                <w:right w:val="none" w:sz="0" w:space="0" w:color="auto"/>
              </w:divBdr>
            </w:div>
            <w:div w:id="1424497807">
              <w:marLeft w:val="0"/>
              <w:marRight w:val="0"/>
              <w:marTop w:val="0"/>
              <w:marBottom w:val="0"/>
              <w:divBdr>
                <w:top w:val="none" w:sz="0" w:space="0" w:color="auto"/>
                <w:left w:val="none" w:sz="0" w:space="0" w:color="auto"/>
                <w:bottom w:val="none" w:sz="0" w:space="0" w:color="auto"/>
                <w:right w:val="none" w:sz="0" w:space="0" w:color="auto"/>
              </w:divBdr>
            </w:div>
          </w:divsChild>
        </w:div>
        <w:div w:id="1742562289">
          <w:marLeft w:val="0"/>
          <w:marRight w:val="0"/>
          <w:marTop w:val="0"/>
          <w:marBottom w:val="0"/>
          <w:divBdr>
            <w:top w:val="none" w:sz="0" w:space="0" w:color="auto"/>
            <w:left w:val="none" w:sz="0" w:space="0" w:color="auto"/>
            <w:bottom w:val="none" w:sz="0" w:space="0" w:color="auto"/>
            <w:right w:val="none" w:sz="0" w:space="0" w:color="auto"/>
          </w:divBdr>
          <w:divsChild>
            <w:div w:id="654073315">
              <w:marLeft w:val="0"/>
              <w:marRight w:val="0"/>
              <w:marTop w:val="0"/>
              <w:marBottom w:val="0"/>
              <w:divBdr>
                <w:top w:val="none" w:sz="0" w:space="0" w:color="auto"/>
                <w:left w:val="none" w:sz="0" w:space="0" w:color="auto"/>
                <w:bottom w:val="none" w:sz="0" w:space="0" w:color="auto"/>
                <w:right w:val="none" w:sz="0" w:space="0" w:color="auto"/>
              </w:divBdr>
            </w:div>
          </w:divsChild>
        </w:div>
        <w:div w:id="871726608">
          <w:marLeft w:val="0"/>
          <w:marRight w:val="0"/>
          <w:marTop w:val="0"/>
          <w:marBottom w:val="0"/>
          <w:divBdr>
            <w:top w:val="none" w:sz="0" w:space="0" w:color="auto"/>
            <w:left w:val="none" w:sz="0" w:space="0" w:color="auto"/>
            <w:bottom w:val="none" w:sz="0" w:space="0" w:color="auto"/>
            <w:right w:val="none" w:sz="0" w:space="0" w:color="auto"/>
          </w:divBdr>
          <w:divsChild>
            <w:div w:id="1276330696">
              <w:marLeft w:val="0"/>
              <w:marRight w:val="0"/>
              <w:marTop w:val="0"/>
              <w:marBottom w:val="0"/>
              <w:divBdr>
                <w:top w:val="none" w:sz="0" w:space="0" w:color="auto"/>
                <w:left w:val="none" w:sz="0" w:space="0" w:color="auto"/>
                <w:bottom w:val="none" w:sz="0" w:space="0" w:color="auto"/>
                <w:right w:val="none" w:sz="0" w:space="0" w:color="auto"/>
              </w:divBdr>
            </w:div>
            <w:div w:id="259685633">
              <w:marLeft w:val="0"/>
              <w:marRight w:val="0"/>
              <w:marTop w:val="0"/>
              <w:marBottom w:val="0"/>
              <w:divBdr>
                <w:top w:val="none" w:sz="0" w:space="0" w:color="auto"/>
                <w:left w:val="none" w:sz="0" w:space="0" w:color="auto"/>
                <w:bottom w:val="none" w:sz="0" w:space="0" w:color="auto"/>
                <w:right w:val="none" w:sz="0" w:space="0" w:color="auto"/>
              </w:divBdr>
            </w:div>
          </w:divsChild>
        </w:div>
        <w:div w:id="927497490">
          <w:marLeft w:val="0"/>
          <w:marRight w:val="0"/>
          <w:marTop w:val="0"/>
          <w:marBottom w:val="0"/>
          <w:divBdr>
            <w:top w:val="none" w:sz="0" w:space="0" w:color="auto"/>
            <w:left w:val="none" w:sz="0" w:space="0" w:color="auto"/>
            <w:bottom w:val="none" w:sz="0" w:space="0" w:color="auto"/>
            <w:right w:val="none" w:sz="0" w:space="0" w:color="auto"/>
          </w:divBdr>
          <w:divsChild>
            <w:div w:id="1408653006">
              <w:marLeft w:val="0"/>
              <w:marRight w:val="0"/>
              <w:marTop w:val="0"/>
              <w:marBottom w:val="0"/>
              <w:divBdr>
                <w:top w:val="none" w:sz="0" w:space="0" w:color="auto"/>
                <w:left w:val="none" w:sz="0" w:space="0" w:color="auto"/>
                <w:bottom w:val="none" w:sz="0" w:space="0" w:color="auto"/>
                <w:right w:val="none" w:sz="0" w:space="0" w:color="auto"/>
              </w:divBdr>
            </w:div>
          </w:divsChild>
        </w:div>
        <w:div w:id="37366125">
          <w:marLeft w:val="0"/>
          <w:marRight w:val="0"/>
          <w:marTop w:val="0"/>
          <w:marBottom w:val="0"/>
          <w:divBdr>
            <w:top w:val="none" w:sz="0" w:space="0" w:color="auto"/>
            <w:left w:val="none" w:sz="0" w:space="0" w:color="auto"/>
            <w:bottom w:val="none" w:sz="0" w:space="0" w:color="auto"/>
            <w:right w:val="none" w:sz="0" w:space="0" w:color="auto"/>
          </w:divBdr>
          <w:divsChild>
            <w:div w:id="1217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63">
      <w:bodyDiv w:val="1"/>
      <w:marLeft w:val="0"/>
      <w:marRight w:val="0"/>
      <w:marTop w:val="0"/>
      <w:marBottom w:val="0"/>
      <w:divBdr>
        <w:top w:val="none" w:sz="0" w:space="0" w:color="auto"/>
        <w:left w:val="none" w:sz="0" w:space="0" w:color="auto"/>
        <w:bottom w:val="none" w:sz="0" w:space="0" w:color="auto"/>
        <w:right w:val="none" w:sz="0" w:space="0" w:color="auto"/>
      </w:divBdr>
      <w:divsChild>
        <w:div w:id="970478575">
          <w:marLeft w:val="0"/>
          <w:marRight w:val="0"/>
          <w:marTop w:val="0"/>
          <w:marBottom w:val="0"/>
          <w:divBdr>
            <w:top w:val="none" w:sz="0" w:space="0" w:color="auto"/>
            <w:left w:val="none" w:sz="0" w:space="0" w:color="auto"/>
            <w:bottom w:val="none" w:sz="0" w:space="0" w:color="auto"/>
            <w:right w:val="none" w:sz="0" w:space="0" w:color="auto"/>
          </w:divBdr>
          <w:divsChild>
            <w:div w:id="1256399028">
              <w:marLeft w:val="0"/>
              <w:marRight w:val="0"/>
              <w:marTop w:val="0"/>
              <w:marBottom w:val="0"/>
              <w:divBdr>
                <w:top w:val="none" w:sz="0" w:space="0" w:color="auto"/>
                <w:left w:val="none" w:sz="0" w:space="0" w:color="auto"/>
                <w:bottom w:val="none" w:sz="0" w:space="0" w:color="auto"/>
                <w:right w:val="none" w:sz="0" w:space="0" w:color="auto"/>
              </w:divBdr>
            </w:div>
          </w:divsChild>
        </w:div>
        <w:div w:id="1703818455">
          <w:marLeft w:val="0"/>
          <w:marRight w:val="0"/>
          <w:marTop w:val="0"/>
          <w:marBottom w:val="0"/>
          <w:divBdr>
            <w:top w:val="none" w:sz="0" w:space="0" w:color="auto"/>
            <w:left w:val="none" w:sz="0" w:space="0" w:color="auto"/>
            <w:bottom w:val="none" w:sz="0" w:space="0" w:color="auto"/>
            <w:right w:val="none" w:sz="0" w:space="0" w:color="auto"/>
          </w:divBdr>
          <w:divsChild>
            <w:div w:id="1278635619">
              <w:marLeft w:val="0"/>
              <w:marRight w:val="0"/>
              <w:marTop w:val="0"/>
              <w:marBottom w:val="0"/>
              <w:divBdr>
                <w:top w:val="none" w:sz="0" w:space="0" w:color="auto"/>
                <w:left w:val="none" w:sz="0" w:space="0" w:color="auto"/>
                <w:bottom w:val="none" w:sz="0" w:space="0" w:color="auto"/>
                <w:right w:val="none" w:sz="0" w:space="0" w:color="auto"/>
              </w:divBdr>
            </w:div>
          </w:divsChild>
        </w:div>
        <w:div w:id="2114350931">
          <w:marLeft w:val="0"/>
          <w:marRight w:val="0"/>
          <w:marTop w:val="0"/>
          <w:marBottom w:val="0"/>
          <w:divBdr>
            <w:top w:val="none" w:sz="0" w:space="0" w:color="auto"/>
            <w:left w:val="none" w:sz="0" w:space="0" w:color="auto"/>
            <w:bottom w:val="none" w:sz="0" w:space="0" w:color="auto"/>
            <w:right w:val="none" w:sz="0" w:space="0" w:color="auto"/>
          </w:divBdr>
          <w:divsChild>
            <w:div w:id="2474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8325">
      <w:bodyDiv w:val="1"/>
      <w:marLeft w:val="0"/>
      <w:marRight w:val="0"/>
      <w:marTop w:val="0"/>
      <w:marBottom w:val="0"/>
      <w:divBdr>
        <w:top w:val="none" w:sz="0" w:space="0" w:color="auto"/>
        <w:left w:val="none" w:sz="0" w:space="0" w:color="auto"/>
        <w:bottom w:val="none" w:sz="0" w:space="0" w:color="auto"/>
        <w:right w:val="none" w:sz="0" w:space="0" w:color="auto"/>
      </w:divBdr>
      <w:divsChild>
        <w:div w:id="290870109">
          <w:marLeft w:val="0"/>
          <w:marRight w:val="0"/>
          <w:marTop w:val="0"/>
          <w:marBottom w:val="0"/>
          <w:divBdr>
            <w:top w:val="none" w:sz="0" w:space="0" w:color="auto"/>
            <w:left w:val="none" w:sz="0" w:space="0" w:color="auto"/>
            <w:bottom w:val="none" w:sz="0" w:space="0" w:color="auto"/>
            <w:right w:val="none" w:sz="0" w:space="0" w:color="auto"/>
          </w:divBdr>
          <w:divsChild>
            <w:div w:id="3843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878">
      <w:bodyDiv w:val="1"/>
      <w:marLeft w:val="0"/>
      <w:marRight w:val="0"/>
      <w:marTop w:val="0"/>
      <w:marBottom w:val="0"/>
      <w:divBdr>
        <w:top w:val="none" w:sz="0" w:space="0" w:color="auto"/>
        <w:left w:val="none" w:sz="0" w:space="0" w:color="auto"/>
        <w:bottom w:val="none" w:sz="0" w:space="0" w:color="auto"/>
        <w:right w:val="none" w:sz="0" w:space="0" w:color="auto"/>
      </w:divBdr>
      <w:divsChild>
        <w:div w:id="211694522">
          <w:marLeft w:val="0"/>
          <w:marRight w:val="0"/>
          <w:marTop w:val="0"/>
          <w:marBottom w:val="0"/>
          <w:divBdr>
            <w:top w:val="none" w:sz="0" w:space="0" w:color="auto"/>
            <w:left w:val="none" w:sz="0" w:space="0" w:color="auto"/>
            <w:bottom w:val="none" w:sz="0" w:space="0" w:color="auto"/>
            <w:right w:val="none" w:sz="0" w:space="0" w:color="auto"/>
          </w:divBdr>
          <w:divsChild>
            <w:div w:id="420109507">
              <w:marLeft w:val="0"/>
              <w:marRight w:val="0"/>
              <w:marTop w:val="0"/>
              <w:marBottom w:val="0"/>
              <w:divBdr>
                <w:top w:val="none" w:sz="0" w:space="0" w:color="auto"/>
                <w:left w:val="none" w:sz="0" w:space="0" w:color="auto"/>
                <w:bottom w:val="none" w:sz="0" w:space="0" w:color="auto"/>
                <w:right w:val="none" w:sz="0" w:space="0" w:color="auto"/>
              </w:divBdr>
            </w:div>
          </w:divsChild>
        </w:div>
        <w:div w:id="1359239114">
          <w:marLeft w:val="0"/>
          <w:marRight w:val="0"/>
          <w:marTop w:val="0"/>
          <w:marBottom w:val="0"/>
          <w:divBdr>
            <w:top w:val="none" w:sz="0" w:space="0" w:color="auto"/>
            <w:left w:val="none" w:sz="0" w:space="0" w:color="auto"/>
            <w:bottom w:val="none" w:sz="0" w:space="0" w:color="auto"/>
            <w:right w:val="none" w:sz="0" w:space="0" w:color="auto"/>
          </w:divBdr>
          <w:divsChild>
            <w:div w:id="1124927012">
              <w:marLeft w:val="0"/>
              <w:marRight w:val="0"/>
              <w:marTop w:val="0"/>
              <w:marBottom w:val="0"/>
              <w:divBdr>
                <w:top w:val="none" w:sz="0" w:space="0" w:color="auto"/>
                <w:left w:val="none" w:sz="0" w:space="0" w:color="auto"/>
                <w:bottom w:val="none" w:sz="0" w:space="0" w:color="auto"/>
                <w:right w:val="none" w:sz="0" w:space="0" w:color="auto"/>
              </w:divBdr>
            </w:div>
          </w:divsChild>
        </w:div>
        <w:div w:id="891379566">
          <w:marLeft w:val="0"/>
          <w:marRight w:val="0"/>
          <w:marTop w:val="0"/>
          <w:marBottom w:val="0"/>
          <w:divBdr>
            <w:top w:val="none" w:sz="0" w:space="0" w:color="auto"/>
            <w:left w:val="none" w:sz="0" w:space="0" w:color="auto"/>
            <w:bottom w:val="none" w:sz="0" w:space="0" w:color="auto"/>
            <w:right w:val="none" w:sz="0" w:space="0" w:color="auto"/>
          </w:divBdr>
          <w:divsChild>
            <w:div w:id="1441877921">
              <w:marLeft w:val="0"/>
              <w:marRight w:val="0"/>
              <w:marTop w:val="0"/>
              <w:marBottom w:val="0"/>
              <w:divBdr>
                <w:top w:val="none" w:sz="0" w:space="0" w:color="auto"/>
                <w:left w:val="none" w:sz="0" w:space="0" w:color="auto"/>
                <w:bottom w:val="none" w:sz="0" w:space="0" w:color="auto"/>
                <w:right w:val="none" w:sz="0" w:space="0" w:color="auto"/>
              </w:divBdr>
            </w:div>
          </w:divsChild>
        </w:div>
        <w:div w:id="320475727">
          <w:marLeft w:val="0"/>
          <w:marRight w:val="0"/>
          <w:marTop w:val="0"/>
          <w:marBottom w:val="0"/>
          <w:divBdr>
            <w:top w:val="none" w:sz="0" w:space="0" w:color="auto"/>
            <w:left w:val="none" w:sz="0" w:space="0" w:color="auto"/>
            <w:bottom w:val="none" w:sz="0" w:space="0" w:color="auto"/>
            <w:right w:val="none" w:sz="0" w:space="0" w:color="auto"/>
          </w:divBdr>
          <w:divsChild>
            <w:div w:id="584148586">
              <w:marLeft w:val="0"/>
              <w:marRight w:val="0"/>
              <w:marTop w:val="0"/>
              <w:marBottom w:val="0"/>
              <w:divBdr>
                <w:top w:val="none" w:sz="0" w:space="0" w:color="auto"/>
                <w:left w:val="none" w:sz="0" w:space="0" w:color="auto"/>
                <w:bottom w:val="none" w:sz="0" w:space="0" w:color="auto"/>
                <w:right w:val="none" w:sz="0" w:space="0" w:color="auto"/>
              </w:divBdr>
            </w:div>
          </w:divsChild>
        </w:div>
        <w:div w:id="150368224">
          <w:marLeft w:val="0"/>
          <w:marRight w:val="0"/>
          <w:marTop w:val="0"/>
          <w:marBottom w:val="0"/>
          <w:divBdr>
            <w:top w:val="none" w:sz="0" w:space="0" w:color="auto"/>
            <w:left w:val="none" w:sz="0" w:space="0" w:color="auto"/>
            <w:bottom w:val="none" w:sz="0" w:space="0" w:color="auto"/>
            <w:right w:val="none" w:sz="0" w:space="0" w:color="auto"/>
          </w:divBdr>
          <w:divsChild>
            <w:div w:id="255094894">
              <w:marLeft w:val="0"/>
              <w:marRight w:val="0"/>
              <w:marTop w:val="0"/>
              <w:marBottom w:val="0"/>
              <w:divBdr>
                <w:top w:val="none" w:sz="0" w:space="0" w:color="auto"/>
                <w:left w:val="none" w:sz="0" w:space="0" w:color="auto"/>
                <w:bottom w:val="none" w:sz="0" w:space="0" w:color="auto"/>
                <w:right w:val="none" w:sz="0" w:space="0" w:color="auto"/>
              </w:divBdr>
            </w:div>
          </w:divsChild>
        </w:div>
        <w:div w:id="2135248371">
          <w:marLeft w:val="0"/>
          <w:marRight w:val="0"/>
          <w:marTop w:val="0"/>
          <w:marBottom w:val="0"/>
          <w:divBdr>
            <w:top w:val="none" w:sz="0" w:space="0" w:color="auto"/>
            <w:left w:val="none" w:sz="0" w:space="0" w:color="auto"/>
            <w:bottom w:val="none" w:sz="0" w:space="0" w:color="auto"/>
            <w:right w:val="none" w:sz="0" w:space="0" w:color="auto"/>
          </w:divBdr>
          <w:divsChild>
            <w:div w:id="654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 TENG KHING, JOSHUA#</dc:creator>
  <cp:keywords/>
  <dc:description/>
  <cp:lastModifiedBy>#KHOO TENG KHING, JOSHUA#</cp:lastModifiedBy>
  <cp:revision>1</cp:revision>
  <dcterms:created xsi:type="dcterms:W3CDTF">2021-11-02T06:33:00Z</dcterms:created>
  <dcterms:modified xsi:type="dcterms:W3CDTF">2021-11-02T07:33:00Z</dcterms:modified>
</cp:coreProperties>
</file>