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UniSpeaking 产品-AI-技术总体架构设计基线</w:t>
      </w:r>
    </w:p>
    <w:p>
      <w:pPr>
        <w:pStyle w:val="SubtitleCustom"/>
      </w:pPr>
      <w:r>
        <w:rPr>
          <w:rFonts w:ascii="Arial Unicode MS" w:hAnsi="Arial Unicode MS" w:eastAsia="Arial Unicode MS" w:cs="Arial Unicode MS"/>
        </w:rPr>
        <w:t>联合评审文档｜依据《UniSpeaking 产品计划书 v2》｜覆盖 MVP 到商业化演进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文档属性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文档状态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架构基线 v1.0，供产品、AI、研发与测试联合评审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适用范围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Web 优先的 AI 英语口语陪练产品，覆盖自由对话、场景广场、个人主页及专业场景扩展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当前实施重点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第一阶段自由对话：跑通国内端到端实时语音链路并验证学习者对话策略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内容事实源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/Users/mac/Documents/七牛云/UniSpeaking产品计划书_v2.md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参考结构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《码上好戏 AI 短剧全流程自动化创作系统架构设计基线文档》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Arial Unicode MS" w:hAnsi="Arial Unicode MS" w:eastAsia="Arial Unicode MS" w:cs="Arial Unicode MS"/>
          <w:b/>
          <w:color w:val="183153"/>
          <w:sz w:val="30"/>
        </w:rPr>
        <w:t>架构结论</w:t>
      </w:r>
    </w:p>
    <w:p>
      <w:r>
        <w:rPr>
          <w:rFonts w:ascii="Arial Unicode MS" w:hAnsi="Arial Unicode MS" w:eastAsia="Arial Unicode MS" w:cs="Arial Unicode MS"/>
        </w:rPr>
        <w:t>UniSpeaking 采用“</w:t>
      </w:r>
      <w:r>
        <w:rPr>
          <w:rFonts w:ascii="Arial Unicode MS" w:hAnsi="Arial Unicode MS" w:eastAsia="Arial Unicode MS" w:cs="Arial Unicode MS"/>
          <w:b/>
          <w:color w:val="183153"/>
        </w:rPr>
        <w:t>实时媒体平面 + 会话控制平面 + 学习策略平面 + 业务数据平面</w:t>
      </w:r>
      <w:r>
        <w:rPr>
          <w:rFonts w:ascii="Arial Unicode MS" w:hAnsi="Arial Unicode MS" w:eastAsia="Arial Unicode MS" w:cs="Arial Unicode MS"/>
        </w:rPr>
        <w:t>”的总体架构。端到端 Speech-to-Speech（S2S）模型承担实时听说基础能力；会话网关和对话编排器负责连接、状态、打断、上下文与异常恢复；学习者策略引擎负责回复长度、难度、追问、卡壳帮助和低压力边界；场景与学习记录服务负责“学-读-说”、反馈、复练和后续专业训练。</w:t>
      </w:r>
    </w:p>
    <w:p>
      <w:r>
        <w:rPr>
          <w:rFonts w:ascii="Arial Unicode MS" w:hAnsi="Arial Unicode MS" w:eastAsia="Arial Unicode MS" w:cs="Arial Unicode MS"/>
        </w:rPr>
        <w:t>第一阶段不建设大而全的平台。先用供应商适配层跑通自由对话主链路，以可观测事件和固定测试集验证 H1-H3。当前 WebSocket Demo 是便于调试的技术验证通道；面向产品体验的目标通道是 WebRTC。两种通道必须复用统一会话事件和供应商适配接口，浏览器不得持有长期供应商 API Key。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12000" cy="3607200"/>
            <wp:docPr id="1" name="Picture 1" descr="产品能力全景图" title="产品能力全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apability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6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 w:cs="Arial Unicode MS"/>
          <w:i/>
          <w:color w:val="65788B"/>
          <w:sz w:val="16"/>
        </w:rPr>
        <w:t>图：产品能力全景图</w:t>
      </w:r>
    </w:p>
    <w:p>
      <w:r>
        <w:br w:type="page"/>
      </w:r>
    </w:p>
    <w:p>
      <w:pPr>
        <w:spacing w:after="240"/>
        <w:jc w:val="left"/>
      </w:pPr>
      <w:r>
        <w:rPr>
          <w:rFonts w:ascii="Arial Unicode MS" w:hAnsi="Arial Unicode MS" w:eastAsia="Arial Unicode MS" w:cs="Arial Unicode MS"/>
          <w:b/>
          <w:color w:val="183153"/>
          <w:sz w:val="40"/>
        </w:rPr>
        <w:t>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DCECF7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Arial Unicode MS" w:hAnsi="Arial Unicode MS" w:eastAsia="Arial Unicode MS" w:cs="Arial Unicode MS"/>
                <w:b/>
                <w:color w:val="183153"/>
                <w:sz w:val="18"/>
              </w:rPr>
              <w:t>第一部分</w:t>
            </w:r>
          </w:p>
        </w:tc>
        <w:tc>
          <w:tcPr>
            <w:tcW w:type="dxa" w:w="4933"/>
            <w:shd w:fill="DCECF7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Arial Unicode MS" w:hAnsi="Arial Unicode MS" w:eastAsia="Arial Unicode MS" w:cs="Arial Unicode MS"/>
                <w:b/>
                <w:color w:val="183153"/>
                <w:sz w:val="18"/>
              </w:rPr>
              <w:t>第二部分</w:t>
            </w:r>
          </w:p>
        </w:tc>
      </w:tr>
      <w:tr>
        <w:tc>
          <w:tcPr>
            <w:tcW w:type="dxa" w:w="4933"/>
            <w:tcMar>
              <w:top w:w="95" w:type="dxa"/>
              <w:start w:w="90" w:type="dxa"/>
              <w:bottom w:w="95" w:type="dxa"/>
              <w:end w:w="90" w:type="dxa"/>
            </w:tcMar>
            <w:shd w:fill="F8FAFC"/>
          </w:tcPr>
          <w:p>
            <w:r>
              <w:rPr>
                <w:rFonts w:ascii="Arial Unicode MS" w:hAnsi="Arial Unicode MS" w:eastAsia="Arial Unicode MS" w:cs="Arial Unicode MS"/>
                <w:color w:val="183153"/>
                <w:sz w:val="18"/>
              </w:rPr>
              <w:t>一、文档定位与架构目标</w:t>
            </w:r>
          </w:p>
        </w:tc>
        <w:tc>
          <w:tcPr>
            <w:tcW w:type="dxa" w:w="4933"/>
            <w:tcMar>
              <w:top w:w="95" w:type="dxa"/>
              <w:start w:w="90" w:type="dxa"/>
              <w:bottom w:w="95" w:type="dxa"/>
              <w:end w:w="90" w:type="dxa"/>
            </w:tcMar>
            <w:shd w:fill="F8FAFC"/>
          </w:tcPr>
          <w:p>
            <w:r>
              <w:rPr>
                <w:rFonts w:ascii="Arial Unicode MS" w:hAnsi="Arial Unicode MS" w:eastAsia="Arial Unicode MS" w:cs="Arial Unicode MS"/>
                <w:color w:val="183153"/>
                <w:sz w:val="18"/>
              </w:rPr>
              <w:t>十二、安全、隐私与合规基线</w:t>
            </w:r>
          </w:p>
        </w:tc>
      </w:tr>
      <w:tr>
        <w:tc>
          <w:tcPr>
            <w:tcW w:type="dxa" w:w="493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83153"/>
                <w:sz w:val="18"/>
              </w:rPr>
              <w:t>二、产品输入、范围与架构约束</w:t>
            </w:r>
          </w:p>
        </w:tc>
        <w:tc>
          <w:tcPr>
            <w:tcW w:type="dxa" w:w="493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83153"/>
                <w:sz w:val="18"/>
              </w:rPr>
              <w:t>十三、性能、日志、监控与成本</w:t>
            </w:r>
          </w:p>
        </w:tc>
      </w:tr>
      <w:tr>
        <w:tc>
          <w:tcPr>
            <w:tcW w:type="dxa" w:w="4933"/>
            <w:tcMar>
              <w:top w:w="95" w:type="dxa"/>
              <w:start w:w="90" w:type="dxa"/>
              <w:bottom w:w="95" w:type="dxa"/>
              <w:end w:w="90" w:type="dxa"/>
            </w:tcMar>
            <w:shd w:fill="F8FAFC"/>
          </w:tcPr>
          <w:p>
            <w:r>
              <w:rPr>
                <w:rFonts w:ascii="Arial Unicode MS" w:hAnsi="Arial Unicode MS" w:eastAsia="Arial Unicode MS" w:cs="Arial Unicode MS"/>
                <w:color w:val="183153"/>
                <w:sz w:val="18"/>
              </w:rPr>
              <w:t>三、架构原则与关键决策</w:t>
            </w:r>
          </w:p>
        </w:tc>
        <w:tc>
          <w:tcPr>
            <w:tcW w:type="dxa" w:w="4933"/>
            <w:tcMar>
              <w:top w:w="95" w:type="dxa"/>
              <w:start w:w="90" w:type="dxa"/>
              <w:bottom w:w="95" w:type="dxa"/>
              <w:end w:w="90" w:type="dxa"/>
            </w:tcMar>
            <w:shd w:fill="F8FAFC"/>
          </w:tcPr>
          <w:p>
            <w:r>
              <w:rPr>
                <w:rFonts w:ascii="Arial Unicode MS" w:hAnsi="Arial Unicode MS" w:eastAsia="Arial Unicode MS" w:cs="Arial Unicode MS"/>
                <w:color w:val="183153"/>
                <w:sz w:val="18"/>
              </w:rPr>
              <w:t>十四、开发、测试与部署架构</w:t>
            </w:r>
          </w:p>
        </w:tc>
      </w:tr>
      <w:tr>
        <w:tc>
          <w:tcPr>
            <w:tcW w:type="dxa" w:w="493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83153"/>
                <w:sz w:val="18"/>
              </w:rPr>
              <w:t>四、总体架构</w:t>
            </w:r>
          </w:p>
        </w:tc>
        <w:tc>
          <w:tcPr>
            <w:tcW w:type="dxa" w:w="493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83153"/>
                <w:sz w:val="18"/>
              </w:rPr>
              <w:t>十五、H1-H6 与阶段演进</w:t>
            </w:r>
          </w:p>
        </w:tc>
      </w:tr>
      <w:tr>
        <w:tc>
          <w:tcPr>
            <w:tcW w:type="dxa" w:w="4933"/>
            <w:tcMar>
              <w:top w:w="95" w:type="dxa"/>
              <w:start w:w="90" w:type="dxa"/>
              <w:bottom w:w="95" w:type="dxa"/>
              <w:end w:w="90" w:type="dxa"/>
            </w:tcMar>
            <w:shd w:fill="F8FAFC"/>
          </w:tcPr>
          <w:p>
            <w:r>
              <w:rPr>
                <w:rFonts w:ascii="Arial Unicode MS" w:hAnsi="Arial Unicode MS" w:eastAsia="Arial Unicode MS" w:cs="Arial Unicode MS"/>
                <w:color w:val="183153"/>
                <w:sz w:val="18"/>
              </w:rPr>
              <w:t>五、业务领域架构</w:t>
            </w:r>
          </w:p>
        </w:tc>
        <w:tc>
          <w:tcPr>
            <w:tcW w:type="dxa" w:w="4933"/>
            <w:tcMar>
              <w:top w:w="95" w:type="dxa"/>
              <w:start w:w="90" w:type="dxa"/>
              <w:bottom w:w="95" w:type="dxa"/>
              <w:end w:w="90" w:type="dxa"/>
            </w:tcMar>
            <w:shd w:fill="F8FAFC"/>
          </w:tcPr>
          <w:p>
            <w:r>
              <w:rPr>
                <w:rFonts w:ascii="Arial Unicode MS" w:hAnsi="Arial Unicode MS" w:eastAsia="Arial Unicode MS" w:cs="Arial Unicode MS"/>
                <w:color w:val="183153"/>
                <w:sz w:val="18"/>
              </w:rPr>
              <w:t>十六、风险与备选方案</w:t>
            </w:r>
          </w:p>
        </w:tc>
      </w:tr>
      <w:tr>
        <w:tc>
          <w:tcPr>
            <w:tcW w:type="dxa" w:w="493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83153"/>
                <w:sz w:val="18"/>
              </w:rPr>
              <w:t>六、AI 能力架构</w:t>
            </w:r>
          </w:p>
        </w:tc>
        <w:tc>
          <w:tcPr>
            <w:tcW w:type="dxa" w:w="493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83153"/>
                <w:sz w:val="18"/>
              </w:rPr>
              <w:t>十七、全期不做事项</w:t>
            </w:r>
          </w:p>
        </w:tc>
      </w:tr>
      <w:tr>
        <w:tc>
          <w:tcPr>
            <w:tcW w:type="dxa" w:w="4933"/>
            <w:tcMar>
              <w:top w:w="95" w:type="dxa"/>
              <w:start w:w="90" w:type="dxa"/>
              <w:bottom w:w="95" w:type="dxa"/>
              <w:end w:w="90" w:type="dxa"/>
            </w:tcMar>
            <w:shd w:fill="F8FAFC"/>
          </w:tcPr>
          <w:p>
            <w:r>
              <w:rPr>
                <w:rFonts w:ascii="Arial Unicode MS" w:hAnsi="Arial Unicode MS" w:eastAsia="Arial Unicode MS" w:cs="Arial Unicode MS"/>
                <w:color w:val="183153"/>
                <w:sz w:val="18"/>
              </w:rPr>
              <w:t>七、实时语音链路设计</w:t>
            </w:r>
          </w:p>
        </w:tc>
        <w:tc>
          <w:tcPr>
            <w:tcW w:type="dxa" w:w="4933"/>
            <w:tcMar>
              <w:top w:w="95" w:type="dxa"/>
              <w:start w:w="90" w:type="dxa"/>
              <w:bottom w:w="95" w:type="dxa"/>
              <w:end w:w="90" w:type="dxa"/>
            </w:tcMar>
            <w:shd w:fill="F8FAFC"/>
          </w:tcPr>
          <w:p>
            <w:r>
              <w:rPr>
                <w:rFonts w:ascii="Arial Unicode MS" w:hAnsi="Arial Unicode MS" w:eastAsia="Arial Unicode MS" w:cs="Arial Unicode MS"/>
                <w:color w:val="183153"/>
                <w:sz w:val="18"/>
              </w:rPr>
              <w:t>十八、验收标准</w:t>
            </w:r>
          </w:p>
        </w:tc>
      </w:tr>
      <w:tr>
        <w:tc>
          <w:tcPr>
            <w:tcW w:type="dxa" w:w="493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83153"/>
                <w:sz w:val="18"/>
              </w:rPr>
              <w:t>八、会话状态机与异常恢复</w:t>
            </w:r>
          </w:p>
        </w:tc>
        <w:tc>
          <w:tcPr>
            <w:tcW w:type="dxa" w:w="493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83153"/>
                <w:sz w:val="18"/>
              </w:rPr>
              <w:t>十九、开发拆分基线</w:t>
            </w:r>
          </w:p>
        </w:tc>
      </w:tr>
      <w:tr>
        <w:tc>
          <w:tcPr>
            <w:tcW w:type="dxa" w:w="4933"/>
            <w:tcMar>
              <w:top w:w="95" w:type="dxa"/>
              <w:start w:w="90" w:type="dxa"/>
              <w:bottom w:w="95" w:type="dxa"/>
              <w:end w:w="90" w:type="dxa"/>
            </w:tcMar>
            <w:shd w:fill="F8FAFC"/>
          </w:tcPr>
          <w:p>
            <w:r>
              <w:rPr>
                <w:rFonts w:ascii="Arial Unicode MS" w:hAnsi="Arial Unicode MS" w:eastAsia="Arial Unicode MS" w:cs="Arial Unicode MS"/>
                <w:color w:val="183153"/>
                <w:sz w:val="18"/>
              </w:rPr>
              <w:t>九、核心数据架构</w:t>
            </w:r>
          </w:p>
        </w:tc>
        <w:tc>
          <w:tcPr>
            <w:tcW w:type="dxa" w:w="4933"/>
            <w:tcMar>
              <w:top w:w="95" w:type="dxa"/>
              <w:start w:w="90" w:type="dxa"/>
              <w:bottom w:w="95" w:type="dxa"/>
              <w:end w:w="90" w:type="dxa"/>
            </w:tcMar>
            <w:shd w:fill="F8FAFC"/>
          </w:tcPr>
          <w:p>
            <w:r>
              <w:rPr>
                <w:rFonts w:ascii="Arial Unicode MS" w:hAnsi="Arial Unicode MS" w:eastAsia="Arial Unicode MS" w:cs="Arial Unicode MS"/>
                <w:color w:val="183153"/>
                <w:sz w:val="18"/>
              </w:rPr>
              <w:t>附录 A：架构决策记录</w:t>
            </w:r>
          </w:p>
        </w:tc>
      </w:tr>
      <w:tr>
        <w:tc>
          <w:tcPr>
            <w:tcW w:type="dxa" w:w="493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83153"/>
                <w:sz w:val="18"/>
              </w:rPr>
              <w:t>十、三条核心业务流程</w:t>
            </w:r>
          </w:p>
        </w:tc>
        <w:tc>
          <w:tcPr>
            <w:tcW w:type="dxa" w:w="493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83153"/>
                <w:sz w:val="18"/>
              </w:rPr>
              <w:t>附录 B：术语</w:t>
            </w:r>
          </w:p>
        </w:tc>
      </w:tr>
      <w:tr>
        <w:tc>
          <w:tcPr>
            <w:tcW w:type="dxa" w:w="4933"/>
            <w:tcMar>
              <w:top w:w="95" w:type="dxa"/>
              <w:start w:w="90" w:type="dxa"/>
              <w:bottom w:w="95" w:type="dxa"/>
              <w:end w:w="90" w:type="dxa"/>
            </w:tcMar>
            <w:shd w:fill="F8FAFC"/>
          </w:tcPr>
          <w:p>
            <w:r>
              <w:rPr>
                <w:rFonts w:ascii="Arial Unicode MS" w:hAnsi="Arial Unicode MS" w:eastAsia="Arial Unicode MS" w:cs="Arial Unicode MS"/>
                <w:color w:val="183153"/>
                <w:sz w:val="18"/>
              </w:rPr>
              <w:t>十一、接口、事件与责任边界</w:t>
            </w:r>
          </w:p>
        </w:tc>
        <w:tc>
          <w:tcPr>
            <w:tcW w:type="dxa" w:w="4933"/>
          </w:tcPr>
          <w:p/>
        </w:tc>
      </w:tr>
    </w:tbl>
    <w:p>
      <w:r>
        <w:br w:type="page"/>
      </w:r>
    </w:p>
    <w:p>
      <w:pPr>
        <w:pStyle w:val="Heading1"/>
      </w:pPr>
      <w:r>
        <w:t>一、文档定位与架构目标</w:t>
      </w:r>
    </w:p>
    <w:p>
      <w:pPr>
        <w:pStyle w:val="Heading2"/>
      </w:pPr>
      <w:r>
        <w:t>1.1 文档用途</w:t>
      </w:r>
    </w:p>
    <w:p>
      <w:r>
        <w:rPr>
          <w:rFonts w:ascii="Arial Unicode MS" w:hAnsi="Arial Unicode MS" w:eastAsia="Arial Unicode MS" w:cs="Arial Unicode MS"/>
        </w:rPr>
        <w:t>本文档不是产品愿景介绍，也不是 API 字段、数据库 DDL 或页面原型说明。它用于把产品计划中的用户问题、能力分层、MVP 假设和长期边界翻译成可实现、可拆分、可观测、可验收的总体架构。</w:t>
      </w:r>
    </w:p>
    <w:p>
      <w:r>
        <w:rPr>
          <w:rFonts w:ascii="Arial Unicode MS" w:hAnsi="Arial Unicode MS" w:eastAsia="Arial Unicode MS" w:cs="Arial Unicode MS"/>
        </w:rPr>
        <w:t>本文档应支持以下工作：</w:t>
      </w:r>
    </w:p>
    <w:p>
      <w:pPr>
        <w:spacing w:after="40"/>
        <w:ind w:left="255" w:hanging="198"/>
      </w:pPr>
      <w:r>
        <w:rPr>
          <w:rFonts w:ascii="Arial Unicode MS" w:hAnsi="Arial Unicode MS" w:eastAsia="Arial Unicode MS" w:cs="Arial Unicode MS"/>
        </w:rPr>
        <w:t>• 产品评审：确认自由对话、场景广场、个人主页和专业场景的职责不混淆。</w:t>
      </w:r>
    </w:p>
    <w:p>
      <w:pPr>
        <w:spacing w:after="40"/>
        <w:ind w:left="255" w:hanging="198"/>
      </w:pPr>
      <w:r>
        <w:rPr>
          <w:rFonts w:ascii="Arial Unicode MS" w:hAnsi="Arial Unicode MS" w:eastAsia="Arial Unicode MS" w:cs="Arial Unicode MS"/>
        </w:rPr>
        <w:t>• AI 评审：区分模型原生能力、Prompt 能力、策略能力和工程保障能力。</w:t>
      </w:r>
    </w:p>
    <w:p>
      <w:pPr>
        <w:spacing w:after="40"/>
        <w:ind w:left="255" w:hanging="198"/>
      </w:pPr>
      <w:r>
        <w:rPr>
          <w:rFonts w:ascii="Arial Unicode MS" w:hAnsi="Arial Unicode MS" w:eastAsia="Arial Unicode MS" w:cs="Arial Unicode MS"/>
        </w:rPr>
        <w:t>• 技术评审：确认实时链路、组件边界、数据生命周期、异常恢复和部署演进。</w:t>
      </w:r>
    </w:p>
    <w:p>
      <w:pPr>
        <w:spacing w:after="40"/>
        <w:ind w:left="255" w:hanging="198"/>
      </w:pPr>
      <w:r>
        <w:rPr>
          <w:rFonts w:ascii="Arial Unicode MS" w:hAnsi="Arial Unicode MS" w:eastAsia="Arial Unicode MS" w:cs="Arial Unicode MS"/>
        </w:rPr>
        <w:t>• 测试评审：将 H1-H6 映射为可执行的功能、模型、性能和稳定性验证。</w:t>
      </w:r>
    </w:p>
    <w:p>
      <w:pPr>
        <w:spacing w:after="40"/>
        <w:ind w:left="255" w:hanging="198"/>
      </w:pPr>
      <w:r>
        <w:rPr>
          <w:rFonts w:ascii="Arial Unicode MS" w:hAnsi="Arial Unicode MS" w:eastAsia="Arial Unicode MS" w:cs="Arial Unicode MS"/>
        </w:rPr>
        <w:t>• 后续拆分：可以据此继续编写 OpenSpec、接口契约、数据模型和阶段任务。</w:t>
      </w:r>
    </w:p>
    <w:p>
      <w:pPr>
        <w:pStyle w:val="Heading2"/>
      </w:pPr>
      <w:r>
        <w:t>1.2 架构目标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目标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架构含义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第一阶段验证方式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低门槛开始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用户产生练习意愿后，尽可能在 10 秒内进入可说话状态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 xml:space="preserve">记录从点击开始到 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session.ready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、首次开口的耗时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自然连续对话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支持双向流式语音、自动轮次判断和用户打断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连续对话 3-10 分钟；验证打断和无手动录音按钮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用户说得更多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AI 回复短、追问多、少讲课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固定模型测试集统计 1-3 句遵从率和用户输出占比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低压力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自由对话不评分、不逐句纠错、不生成学习报告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Prompt 边界测试和人工体验评审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可演进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同一实时底座可服务自由对话、场景模拟和专业训练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模块和会话模式解耦，不复制实时链路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可替换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不被单一模型、协议或供应商事件格式锁定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统一供应商适配接口和内部事件契约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可定位问题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能区分麦克风、网络、会话、模型、Prompt、播放问题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统一 call_id、阶段延迟、错误码和调试日志</w:t>
            </w:r>
          </w:p>
        </w:tc>
      </w:tr>
    </w:tbl>
    <w:p>
      <w:pPr>
        <w:spacing w:after="20"/>
      </w:pPr>
    </w:p>
    <w:p>
      <w:pPr>
        <w:pStyle w:val="Heading2"/>
      </w:pPr>
      <w:r>
        <w:t>1.3 成功标准</w:t>
      </w:r>
    </w:p>
    <w:p>
      <w:r>
        <w:rPr>
          <w:rFonts w:ascii="Arial Unicode MS" w:hAnsi="Arial Unicode MS" w:eastAsia="Arial Unicode MS" w:cs="Arial Unicode MS"/>
        </w:rPr>
        <w:t>总体架构成功不是“所有模块一次建完”，而是满足以下条件：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1. 第一阶段可独立验证 H1、H2、H3，失败时能够明确归因。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2. 自由对话主链路不依赖登录、会员、评分或复杂学习报告。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3. 后续场景训练复用同一会话底座，通过会话模式和策略配置扩展。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4. 产品规则不能只存在于提示词中；关键边界有工程兜底和测试证据。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5. 不保存用户原始录音，学习沉淀与实时媒体流分离。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6. 供应商切换不要求重写客户端主流程和业务模块。</w:t>
      </w:r>
    </w:p>
    <w:p>
      <w:pPr>
        <w:pStyle w:val="Heading1"/>
      </w:pPr>
      <w:r>
        <w:t>二、产品输入、范围与架构约束</w:t>
      </w:r>
    </w:p>
    <w:p>
      <w:pPr>
        <w:pStyle w:val="Heading2"/>
      </w:pPr>
      <w:r>
        <w:t>2.1 用户与关键使用时刻</w:t>
      </w:r>
    </w:p>
    <w:p>
      <w:r>
        <w:rPr>
          <w:rFonts w:ascii="Arial Unicode MS" w:hAnsi="Arial Unicode MS" w:eastAsia="Arial Unicode MS" w:cs="Arial Unicode MS"/>
        </w:rPr>
        <w:t>首批用户是具备基础英语表达能力、约大学英语四级水平、愿意每周练习三次以上的成人学习者。他们需要的不是完整英语课程，而是一个随时可用、不会评价自己、能接住表达并推动继续说的练习对象。</w:t>
      </w:r>
    </w:p>
    <w:p>
      <w:r>
        <w:rPr>
          <w:rFonts w:ascii="Arial Unicode MS" w:hAnsi="Arial Unicode MS" w:eastAsia="Arial Unicode MS" w:cs="Arial Unicode MS"/>
        </w:rPr>
        <w:t>典型使用时刻是通勤、午休、睡前等 5-15 分钟碎片时间。因此架构必须优先保障快速启动、弱前置流程、移动网络容错和会话可恢复，而不是优先建设复杂资料填写或学习报告。</w:t>
      </w:r>
    </w:p>
    <w:p>
      <w:pPr>
        <w:pStyle w:val="Heading2"/>
      </w:pPr>
      <w:r>
        <w:t>2.2 四层产品能力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能力层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核心能力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架构责任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是否属于第一阶段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第一层：实时语音底座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S2S、低延迟、打断、轮次管理、上下文连续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实时会话网关、供应商适配、音频播放、状态机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第二层：学习者对话策略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回复控制、难度适配、追问、卡壳帮助、开口保护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Prompt 管理、策略引擎、会话编排、模型测试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第三层：场景化训练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自定义场景、“学-读-说”、基础反馈、复练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场景服务、内容生成、练习编排、反馈与记录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第二阶段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第四层：专业场景训练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IELTS、外企面试、专用题库与评价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独立专业模块、专用规则、资料输入与合规声明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第三阶段</w:t>
            </w:r>
          </w:p>
        </w:tc>
      </w:tr>
    </w:tbl>
    <w:p>
      <w:pPr>
        <w:spacing w:after="20"/>
      </w:pPr>
    </w:p>
    <w:p>
      <w:pPr>
        <w:pStyle w:val="Heading2"/>
      </w:pPr>
      <w:r>
        <w:t>2.3 三大业务模块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 w:val="true"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模块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主要目标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核心输入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核心输出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不负责</w:t>
            </w:r>
          </w:p>
        </w:tc>
      </w:tr>
      <w:tr>
        <w:trPr>
          <w:cantSplit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自由对话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低压力开口和习惯形成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用户实时语音、当前会话上下文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AI 实时语音、可选文本、会话元数据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评分、逐句纠错、CEFR、学习报告</w:t>
            </w:r>
          </w:p>
        </w:tc>
      </w:tr>
      <w:tr>
        <w:trPr>
          <w:cantSplit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场景广场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为具体生活/工作场景做准备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用户场景描述、目标角色、学习资料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“学-读-说”练习、基础反馈、复练入口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代替 IELTS/面试等专业训练</w:t>
            </w:r>
          </w:p>
        </w:tc>
      </w:tr>
      <w:tr>
        <w:trPr>
          <w:cantSplit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个人主页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承接记录、回看和复练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会话元数据、场景结果、用户设置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练习概况、历史场景、反馈记录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复杂数据驾驶舱、原始录音管理</w:t>
            </w:r>
          </w:p>
        </w:tc>
      </w:tr>
    </w:tbl>
    <w:p>
      <w:pPr>
        <w:spacing w:after="20"/>
      </w:pPr>
    </w:p>
    <w:p>
      <w:pPr>
        <w:pStyle w:val="Heading2"/>
      </w:pPr>
      <w:r>
        <w:t>2.4 长期定位边界</w:t>
      </w:r>
    </w:p>
    <w:p>
      <w:r>
        <w:rPr>
          <w:rFonts w:ascii="Arial Unicode MS" w:hAnsi="Arial Unicode MS" w:eastAsia="Arial Unicode MS" w:cs="Arial Unicode MS"/>
        </w:rPr>
        <w:t>系统长期不演进为完整英语课程平台、英语社交社区、真人外教平台或通用 AI 助手。自由对话长期保持不评分、不逐句纠错的低压力定位。专业场景中的评分只作为练习参考，不声称替代官方考试或专业认证。</w:t>
      </w:r>
    </w:p>
    <w:p>
      <w:pPr>
        <w:pStyle w:val="Heading1"/>
      </w:pPr>
      <w:r>
        <w:t>三、架构原则与关键决策</w:t>
      </w:r>
    </w:p>
    <w:p>
      <w:pPr>
        <w:pStyle w:val="Heading2"/>
      </w:pPr>
      <w:r>
        <w:t>3.1 架构原则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原则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设计要求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链路优先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第一阶段先证明“说进去、听得懂、回得快、播得出、能连续”，不被非核心业务阻塞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用户开口优先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AI 输出控制、追问和卡壳帮助必须服务于提高用户有效开口时长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媒体与业务分离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实时音频不进入普通业务数据库；业务系统只接收必要事件、文本或聚合指标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状态归一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客户端只理解统一会话状态和事件，不直接耦合供应商事件名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能力分层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模型、Prompt、策略和工程兜底分别负责不同问题，避免把所有效果寄托于单个 Prompt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最小数据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默认不保存原始录音；日志不记录 API Key、完整音频或不必要的个人敏感内容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先证据后扩展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每一阶段必须对应 H1-H6 的可观测证据，再进入下一阶段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可降级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S2S 不稳定、不可控或不可用时，可以切换供应商或回退管线式方案，而不重写业务流程</w:t>
            </w:r>
          </w:p>
        </w:tc>
      </w:tr>
    </w:tbl>
    <w:p>
      <w:pPr>
        <w:spacing w:after="20"/>
      </w:pPr>
    </w:p>
    <w:p>
      <w:pPr>
        <w:pStyle w:val="Heading2"/>
      </w:pPr>
      <w:r>
        <w:t>3.2 关键架构决策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决策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基线选择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理由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边界与备选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语音模型架构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S2S 端到端为主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延迟低、语音自然、适合打断和连续交流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Prompt 遵从不足或供应商不可用时，保留 ASR→LLM→TTS 管线式适配器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产品目标协议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WebRTC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浏览器原生实时音频轨道，适合通话体验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需要实测不同国内供应商的接入成熟度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MVP 诊断协议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WebSocket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事件透明、方便调试、便于快速跑通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不将当前 WebSocket Demo 等同于最终产品链路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客户端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Web 优先，React + TypeScript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迭代快、无需应用商店审核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后续 App 复用业务契约和会话状态，不强行复用全部 UI 代码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供应商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适配层下主备可配置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国内权限、地域、价格和模型效果具有不确定性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当前 Qwen 可作为已验证方向；豆包及其他方案需要实测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API Key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仅后端持有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防止泄露、滥用和费用风险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WebRTC 直连只能使用后端参与 SDP 或供应商短期凭证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自由对话数据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原始音频不落盘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符合低数据、低风险原则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文本是否保存由产品开关和用户授权决定；默认只留元数据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规则执行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Prompt + 策略 + 工程兜底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单靠 Prompt 无法稳定保证所有产品规则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强约束由状态机、过滤器、超时和测试门槛保障</w:t>
            </w:r>
          </w:p>
        </w:tc>
      </w:tr>
    </w:tbl>
    <w:p>
      <w:pPr>
        <w:spacing w:after="20"/>
      </w:pPr>
    </w:p>
    <w:p>
      <w:pPr>
        <w:pStyle w:val="Heading1"/>
      </w:pPr>
      <w:r>
        <w:t>四、总体架构</w:t>
      </w:r>
    </w:p>
    <w:p>
      <w:pPr>
        <w:pStyle w:val="Heading2"/>
      </w:pPr>
      <w:r>
        <w:t>4.1 四个架构平面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12000" cy="3607200"/>
            <wp:docPr id="2" name="Picture 2" descr="产品-AI-技术总体分层架构图" title="产品-AI-技术总体分层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verall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6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 w:cs="Arial Unicode MS"/>
          <w:i/>
          <w:color w:val="65788B"/>
          <w:sz w:val="16"/>
        </w:rPr>
        <w:t>图：产品-AI-技术总体分层架构图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平面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核心职责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关键组件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关键输出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实时媒体平面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采集、传输、接收和播放双向音频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Web Audio/MediaStream、WebRTC/WS、实时会话网关、Provider Adapter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用户音频流、AI 音频流、媒体统计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会话控制平面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会话建立、状态、轮次、打断、上下文和恢复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Session Gateway、Conversation Orchestrator、统一事件总线、状态机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会话状态、轮次事件、错误与恢复动作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学习策略平面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控制 AI 如何陪学习者说话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Prompt Registry、Learner Strategy Engine、Policy Guard、实验配置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策略配置、提示、难度、回复边界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业务数据平面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场景、练习记录、反馈、用户设置和指标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Scene Service、Practice Record、Profile、Metrics、配置后台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学习资产、练习结果、产品指标</w:t>
            </w:r>
          </w:p>
        </w:tc>
      </w:tr>
    </w:tbl>
    <w:p>
      <w:pPr>
        <w:spacing w:after="20"/>
      </w:pPr>
    </w:p>
    <w:p>
      <w:pPr>
        <w:pStyle w:val="Heading2"/>
      </w:pPr>
      <w:r>
        <w:t>4.2 总体链路</w:t>
      </w:r>
    </w:p>
    <w:p>
      <w:pPr>
        <w:pStyle w:val="CodeBlock"/>
        <w:shd w:fill="F3F6F9"/>
      </w:pPr>
      <w:r>
        <w:rPr>
          <w:rFonts w:ascii="Arial Unicode MS" w:hAnsi="Arial Unicode MS" w:eastAsia="Arial Unicode MS" w:cs="Arial Unicode MS"/>
          <w:color w:val="1F2933"/>
          <w:sz w:val="15"/>
        </w:rPr>
        <w:t>Web / App Client</w:t>
        <w:br/>
        <w:t xml:space="preserve">  ├─ 实时音频、通话状态、打断、辅助文本</w:t>
        <w:br/>
        <w:t xml:space="preserve">  └─ 场景学习、记录回看、用户设置</w:t>
        <w:br/>
        <w:t xml:space="preserve">           │</w:t>
        <w:br/>
        <w:t xml:space="preserve">           ├─ WebRTC（目标通道）</w:t>
        <w:br/>
        <w:t xml:space="preserve">           ├─ WebSocket（MVP 诊断通道）</w:t>
        <w:br/>
        <w:t xml:space="preserve">           └─ HTTPS（业务 API）</w:t>
        <w:br/>
        <w:t xml:space="preserve">           ▼</w:t>
        <w:br/>
        <w:t>Realtime Session Gateway</w:t>
        <w:br/>
        <w:t xml:space="preserve">  ├─ 会话鉴权、call_id、连接、心跳、限流</w:t>
        <w:br/>
        <w:t xml:space="preserve">  ├─ 统一事件转换、媒体转发、错误归一</w:t>
        <w:br/>
        <w:t xml:space="preserve">  └─ 不保存原始音频</w:t>
        <w:br/>
        <w:t xml:space="preserve">           ▼</w:t>
        <w:br/>
        <w:t>Conversation Orchestrator ─── Learner Strategy Engine</w:t>
        <w:br/>
        <w:t xml:space="preserve">  ├─ 会话模式、上下文、轮次、打断       ├─ Prompt 版本</w:t>
        <w:br/>
        <w:t xml:space="preserve">  ├─ 状态机、超时、重连、降级           ├─ 难度与卡壳策略</w:t>
        <w:br/>
        <w:t xml:space="preserve">  └─ 业务事件投递                       └─ 边界与实验配置</w:t>
        <w:br/>
        <w:t xml:space="preserve">           ▼</w:t>
        <w:br/>
        <w:t>Realtime Provider Adapter</w:t>
        <w:br/>
        <w:t xml:space="preserve">  ├─ Qwen / Doubao / 其他 S2S</w:t>
        <w:br/>
        <w:t xml:space="preserve">  └─ ASR + LLM + TTS 备用管线</w:t>
        <w:br/>
        <w:t xml:space="preserve">           │</w:t>
        <w:br/>
        <w:t xml:space="preserve">           └─ 结构化事件 → Metrics / Practice Record / Scene Service</w:t>
      </w:r>
    </w:p>
    <w:p>
      <w:pPr>
        <w:pStyle w:val="Heading2"/>
      </w:pPr>
      <w:r>
        <w:t>4.3 组件职责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 w:val="true"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组件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主要职责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主要输入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主要输出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不负责</w:t>
            </w:r>
          </w:p>
        </w:tc>
      </w:tr>
      <w:tr>
        <w:trPr>
          <w:cantSplit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Client Call Runtime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麦克风、播放、UI 状态、打断、辅助文本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用户操作、音频轨道、统一事件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音频流、控制事件、体验指标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供应商鉴权、长期存储</w:t>
            </w:r>
          </w:p>
        </w:tc>
      </w:tr>
      <w:tr>
        <w:trPr>
          <w:cantSplit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Realtime Session Gateway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建立会话、连接代理、事件归一、心跳和限流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客户端媒体/事件、供应商事件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统一会话事件、媒体流、错误码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学习策略判断、业务报告</w:t>
            </w:r>
          </w:p>
        </w:tc>
      </w:tr>
      <w:tr>
        <w:trPr>
          <w:cantSplit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Conversation Orchestrator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会话模式、轮次、上下文、状态机、恢复和降级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统一事件、策略配置、场景上下文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Provider 指令、会话结果、业务事件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直接依赖具体供应商字段</w:t>
            </w:r>
          </w:p>
        </w:tc>
      </w:tr>
      <w:tr>
        <w:trPr>
          <w:cantSplit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Learner Strategy Engine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回复长度、难度、追问、卡壳帮助、边界执行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用户表现信号、模式、Prompt 版本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策略指令、Prompt、后续动作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传输音频、保存业务事实</w:t>
            </w:r>
          </w:p>
        </w:tc>
      </w:tr>
      <w:tr>
        <w:trPr>
          <w:cantSplit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Provider Adapter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屏蔽鉴权、协议、采样率、事件和错误差异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统一会话配置、用户媒体、控制指令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统一文本/音频/状态事件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决定产品规则</w:t>
            </w:r>
          </w:p>
        </w:tc>
      </w:tr>
      <w:tr>
        <w:trPr>
          <w:cantSplit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Scene Service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生成并管理“学-读-说”所需内容和任务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用户场景、模板、模型生成结果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SceneDefinition、表达材料、角色任务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实时连接管理</w:t>
            </w:r>
          </w:p>
        </w:tc>
      </w:tr>
      <w:tr>
        <w:trPr>
          <w:cantSplit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Practice Record Service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保存练习元数据、场景结果和复练关系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会话结束事件、反馈、用户授权文本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练习记录、统计、复练入口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保存原始录音</w:t>
            </w:r>
          </w:p>
        </w:tc>
      </w:tr>
      <w:tr>
        <w:trPr>
          <w:cantSplit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Prompt &amp; Experiment Registry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管理 Prompt、策略参数、模型和实验版本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配置、发布审批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可追溯版本、灰度配置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在运行时绕过审批直接改正式规则</w:t>
            </w:r>
          </w:p>
        </w:tc>
      </w:tr>
      <w:tr>
        <w:trPr>
          <w:cantSplit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Observability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关联日志、指标、错误、成本与测试证据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call_id、阶段事件、Provider usage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面板、告警、对比报告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收集完整用户音频</w:t>
            </w:r>
          </w:p>
        </w:tc>
      </w:tr>
    </w:tbl>
    <w:p>
      <w:pPr>
        <w:spacing w:after="20"/>
      </w:pPr>
    </w:p>
    <w:p>
      <w:pPr>
        <w:pStyle w:val="Heading1"/>
      </w:pPr>
      <w:r>
        <w:t>五、业务领域架构</w:t>
      </w:r>
    </w:p>
    <w:p>
      <w:pPr>
        <w:pStyle w:val="Heading2"/>
      </w:pPr>
      <w:r>
        <w:t>5.1 领域边界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领域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聚合对象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领域职责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与实时会话的关系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对话领域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PracticeSession、ConversationTurn、SessionMode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管理一次练习及其轮次和结束原因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实时事件的业务承接点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学习策略领域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StrategyProfile、PromptVersion、DifficultyState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决定 AI 回复方式和动态调整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在每次会话创建和关键轮次注入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场景领域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SceneDefinition、SceneMaterial、SceneTask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管理自定义场景与“学-读-说”资产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“说”阶段启动场景模式会话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反馈领域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SimulationResult、FeedbackItem、RetryPlan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场景任务完成度、表达建议和复练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仅场景/专业模式产生结构化反馈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学习档案领域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LearningProfile、PracticeSummary、HistoryEntry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练习概况、历史记录和设置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接收会话聚合结果，不接收原始媒体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专业训练领域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ExamModule、InterviewBrief、Rubric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IELTS/面试等专用流程和规则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复用实时底座，不复用通用反馈规则</w:t>
            </w:r>
          </w:p>
        </w:tc>
      </w:tr>
    </w:tbl>
    <w:p>
      <w:pPr>
        <w:spacing w:after="20"/>
      </w:pPr>
    </w:p>
    <w:p>
      <w:pPr>
        <w:pStyle w:val="Heading2"/>
      </w:pPr>
      <w:r>
        <w:t>5.2 模块关系</w:t>
      </w:r>
    </w:p>
    <w:p>
      <w:r>
        <w:rPr>
          <w:rFonts w:ascii="Arial Unicode MS" w:hAnsi="Arial Unicode MS" w:eastAsia="Arial Unicode MS" w:cs="Arial Unicode MS"/>
        </w:rPr>
        <w:t>自由对话负责建立开口习惯，是产品入口；场景广场把模糊练习意愿转成具体任务；个人主页把练习结果沉淀为可回看、可复练的记录。专业训练在第三阶段进入，通过独立的题型、评价和资料规则复用实时语音底座，不应把自由对话改造成考试模式。</w:t>
      </w:r>
    </w:p>
    <w:p>
      <w:pPr>
        <w:pStyle w:val="Heading1"/>
      </w:pPr>
      <w:r>
        <w:t>六、AI 能力架构</w:t>
      </w:r>
    </w:p>
    <w:p>
      <w:pPr>
        <w:pStyle w:val="Heading2"/>
      </w:pPr>
      <w:r>
        <w:t>6.1 能力责任分层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能力层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负责内容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示例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验证方式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模型原生能力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语音识别、语义理解、语音生成、多轮上下文、基础 VAD/打断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能否听懂错误英语、中英混说和长输入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P0 最小 Prompt + 重复人工测试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Prompt 能力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角色、语气、1-3 句、追问、不评分、不纠错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P1/P2 对短回复和角色边界的改善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P0/P1/P2 对照测试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策略引擎能力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根据停顿、短回答、中文占比、请求翻译动态调整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提供关键词、选项或句子开头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触发信号与动作日志 + 用例测试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工程保障能力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状态、超时、截断、打断、恢复、供应商切换、内容边界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AI 超时、重复、断连或越界时兜底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自动化状态测试 + 故障注入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产品评估能力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定义什么是“有效开口”和“低压力”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用户输出占比、有效时长、复练率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用户研究、埋点和阶段复盘</w:t>
            </w:r>
          </w:p>
        </w:tc>
      </w:tr>
    </w:tbl>
    <w:p>
      <w:pPr>
        <w:spacing w:after="20"/>
      </w:pPr>
    </w:p>
    <w:p>
      <w:pPr>
        <w:pStyle w:val="Heading2"/>
      </w:pPr>
      <w:r>
        <w:t>6.2 学习者策略基线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 w:val="true"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策略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输入信号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默认动作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工程兜底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第一阶段状态</w:t>
            </w:r>
          </w:p>
        </w:tc>
      </w:tr>
      <w:tr>
        <w:trPr>
          <w:cantSplit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回复长度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AI 输出句数/词数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1-3 句，尽量短于 35 词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超长标记并计入不合格；必要时管线模式截断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必测</w:t>
            </w:r>
          </w:p>
        </w:tc>
      </w:tr>
      <w:tr>
        <w:trPr>
          <w:cantSplit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主动追问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最近轮次、用户最新信息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每次最多一个相关追问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多问题检测进入模型质量日志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必测</w:t>
            </w:r>
          </w:p>
        </w:tc>
      </w:tr>
      <w:tr>
        <w:trPr>
          <w:cantSplit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难度适配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停顿、短答、中文、请求简化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更短句、更常用词，并保持数轮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策略状态显式记录，防止下一轮立即恢复难度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必测</w:t>
            </w:r>
          </w:p>
        </w:tc>
      </w:tr>
      <w:tr>
        <w:trPr>
          <w:cantSplit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卡壳帮助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沉默、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I don't know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、重复失败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一个关键词、一个选择或一个句子开头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超时触发由编排器管理，不只依赖模型猜测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必测</w:t>
            </w:r>
          </w:p>
        </w:tc>
      </w:tr>
      <w:tr>
        <w:trPr>
          <w:cantSplit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隐性纠错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用户存在可理解错误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先回应语义，在回复中自然示范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禁止自动切入逐句纠错模式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必测</w:t>
            </w:r>
          </w:p>
        </w:tc>
      </w:tr>
      <w:tr>
        <w:trPr>
          <w:cantSplit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话题连续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当前主题和已确认事实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使用相关事实推进，不突然换题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事实更新采用最新值，缺失信息不编造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必测</w:t>
            </w:r>
          </w:p>
        </w:tc>
      </w:tr>
      <w:tr>
        <w:trPr>
          <w:cantSplit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开口保护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用户表达意愿、失败次数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平静鼓励，不夸张表扬，不评分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边界 Guard 拒绝评分/CEFR/报告请求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必测</w:t>
            </w:r>
          </w:p>
        </w:tc>
      </w:tr>
    </w:tbl>
    <w:p>
      <w:pPr>
        <w:spacing w:after="20"/>
      </w:pPr>
    </w:p>
    <w:p>
      <w:pPr>
        <w:pStyle w:val="Heading2"/>
      </w:pPr>
      <w:r>
        <w:t>6.3 Prompt 版本与发布</w:t>
      </w:r>
    </w:p>
    <w:p>
      <w:r>
        <w:rPr>
          <w:rFonts w:ascii="Arial Unicode MS" w:hAnsi="Arial Unicode MS" w:eastAsia="Arial Unicode MS" w:cs="Arial Unicode MS"/>
        </w:rPr>
        <w:t xml:space="preserve">Prompt 作为受控配置，不写死为无法追踪的长字符串。每个正式会话必须记录 </w:t>
      </w:r>
      <w:r>
        <w:rPr>
          <w:rFonts w:ascii="Menlo" w:hAnsi="Menlo" w:eastAsia="Menlo" w:cs="Menlo"/>
          <w:color w:val="2F6FAE"/>
          <w:sz w:val="17"/>
        </w:rPr>
        <w:t>prompt_version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Menlo" w:hAnsi="Menlo" w:eastAsia="Menlo" w:cs="Menlo"/>
          <w:color w:val="2F6FAE"/>
          <w:sz w:val="17"/>
        </w:rPr>
        <w:t>strategy_version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Menlo" w:hAnsi="Menlo" w:eastAsia="Menlo" w:cs="Menlo"/>
          <w:color w:val="2F6FAE"/>
          <w:sz w:val="17"/>
        </w:rPr>
        <w:t>model</w:t>
      </w:r>
      <w:r>
        <w:rPr>
          <w:rFonts w:ascii="Arial Unicode MS" w:hAnsi="Arial Unicode MS" w:eastAsia="Arial Unicode MS" w:cs="Arial Unicode MS"/>
        </w:rPr>
        <w:t xml:space="preserve"> 和 </w:t>
      </w:r>
      <w:r>
        <w:rPr>
          <w:rFonts w:ascii="Menlo" w:hAnsi="Menlo" w:eastAsia="Menlo" w:cs="Menlo"/>
          <w:color w:val="2F6FAE"/>
          <w:sz w:val="17"/>
        </w:rPr>
        <w:t>provider</w:t>
      </w:r>
      <w:r>
        <w:rPr>
          <w:rFonts w:ascii="Arial Unicode MS" w:hAnsi="Arial Unicode MS" w:eastAsia="Arial Unicode MS" w:cs="Arial Unicode MS"/>
        </w:rPr>
        <w:t>。建议保留三类测试版本：</w:t>
      </w:r>
    </w:p>
    <w:p>
      <w:pPr>
        <w:spacing w:after="40"/>
        <w:ind w:left="255" w:hanging="198"/>
      </w:pPr>
      <w:r>
        <w:rPr>
          <w:rFonts w:ascii="Arial Unicode MS" w:hAnsi="Arial Unicode MS" w:eastAsia="Arial Unicode MS" w:cs="Arial Unicode MS"/>
        </w:rPr>
        <w:t xml:space="preserve">• P0 </w:t>
      </w:r>
      <w:r>
        <w:rPr>
          <w:rFonts w:ascii="Menlo" w:hAnsi="Menlo" w:eastAsia="Menlo" w:cs="Menlo"/>
          <w:color w:val="2F6FAE"/>
          <w:sz w:val="17"/>
        </w:rPr>
        <w:t>model_baseline</w:t>
      </w:r>
      <w:r>
        <w:rPr>
          <w:rFonts w:ascii="Arial Unicode MS" w:hAnsi="Arial Unicode MS" w:eastAsia="Arial Unicode MS" w:cs="Arial Unicode MS"/>
        </w:rPr>
        <w:t>：最小角色，只测模型原生能力。</w:t>
      </w:r>
    </w:p>
    <w:p>
      <w:pPr>
        <w:spacing w:after="40"/>
        <w:ind w:left="255" w:hanging="198"/>
      </w:pPr>
      <w:r>
        <w:rPr>
          <w:rFonts w:ascii="Arial Unicode MS" w:hAnsi="Arial Unicode MS" w:eastAsia="Arial Unicode MS" w:cs="Arial Unicode MS"/>
        </w:rPr>
        <w:t xml:space="preserve">• P1 </w:t>
      </w:r>
      <w:r>
        <w:rPr>
          <w:rFonts w:ascii="Menlo" w:hAnsi="Menlo" w:eastAsia="Menlo" w:cs="Menlo"/>
          <w:color w:val="2F6FAE"/>
          <w:sz w:val="17"/>
        </w:rPr>
        <w:t>product_baseline</w:t>
      </w:r>
      <w:r>
        <w:rPr>
          <w:rFonts w:ascii="Arial Unicode MS" w:hAnsi="Arial Unicode MS" w:eastAsia="Arial Unicode MS" w:cs="Arial Unicode MS"/>
        </w:rPr>
        <w:t>：产品正式基线，包含短回复、追问、低压力和边界。</w:t>
      </w:r>
    </w:p>
    <w:p>
      <w:pPr>
        <w:spacing w:after="40"/>
        <w:ind w:left="255" w:hanging="198"/>
      </w:pPr>
      <w:r>
        <w:rPr>
          <w:rFonts w:ascii="Arial Unicode MS" w:hAnsi="Arial Unicode MS" w:eastAsia="Arial Unicode MS" w:cs="Arial Unicode MS"/>
        </w:rPr>
        <w:t xml:space="preserve">• P2 </w:t>
      </w:r>
      <w:r>
        <w:rPr>
          <w:rFonts w:ascii="Menlo" w:hAnsi="Menlo" w:eastAsia="Menlo" w:cs="Menlo"/>
          <w:color w:val="2F6FAE"/>
          <w:sz w:val="17"/>
        </w:rPr>
        <w:t>product_enhanced</w:t>
      </w:r>
      <w:r>
        <w:rPr>
          <w:rFonts w:ascii="Arial Unicode MS" w:hAnsi="Arial Unicode MS" w:eastAsia="Arial Unicode MS" w:cs="Arial Unicode MS"/>
        </w:rPr>
        <w:t>：定向增强规则，用于验证失败项能否通过 Prompt 稳定改善。</w:t>
      </w:r>
    </w:p>
    <w:p>
      <w:r>
        <w:rPr>
          <w:rFonts w:ascii="Arial Unicode MS" w:hAnsi="Arial Unicode MS" w:eastAsia="Arial Unicode MS" w:cs="Arial Unicode MS"/>
        </w:rPr>
        <w:t>一次实验只改变一个主要变量。切换 Prompt、模型、VAD 或音色后必须创建新会话，结果不能混在同一通话中。</w:t>
      </w:r>
    </w:p>
    <w:p>
      <w:pPr>
        <w:pStyle w:val="Heading2"/>
      </w:pPr>
      <w:r>
        <w:t>6.4 供应商与降级</w:t>
      </w:r>
    </w:p>
    <w:p>
      <w:r>
        <w:rPr>
          <w:rFonts w:ascii="Arial Unicode MS" w:hAnsi="Arial Unicode MS" w:eastAsia="Arial Unicode MS" w:cs="Arial Unicode MS"/>
        </w:rPr>
        <w:t>Provider Adapter 至少抽象以下能力：会话创建、配置更新、音频输入、转写事件、AI 文本、AI 音频、语音开始/结束、打断、用量、错误和关闭。供应商缺少某个能力时必须显式声明 capability，不允许用空事件假装支持。</w:t>
      </w:r>
    </w:p>
    <w:p>
      <w:r>
        <w:rPr>
          <w:rFonts w:ascii="Arial Unicode MS" w:hAnsi="Arial Unicode MS" w:eastAsia="Arial Unicode MS" w:cs="Arial Unicode MS"/>
        </w:rPr>
        <w:t>降级顺序：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1. 同供应商会话重建，仅用于可重试网络或临时错误。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2. 切换同协议备用 S2S 供应商，需要用户确认重新连接。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3. 回退 ASR→LLM→TTS 管线，保留产品策略但允许延迟上升。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4. 无可用语音能力时结束通话并给出明确提示，不自动转为普通文字聊天。</w:t>
      </w:r>
    </w:p>
    <w:p>
      <w:pPr>
        <w:pStyle w:val="Heading1"/>
      </w:pPr>
      <w:r>
        <w:t>七、实时语音链路设计</w:t>
      </w:r>
    </w:p>
    <w:p>
      <w:pPr>
        <w:pStyle w:val="Heading2"/>
      </w:pPr>
      <w:r>
        <w:t>7.1 自由对话时序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12000" cy="3607200"/>
            <wp:docPr id="3" name="Picture 3" descr="自由对话实时语音时序图" title="自由对话实时语音时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ree-talk-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6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 w:cs="Arial Unicode MS"/>
          <w:i/>
          <w:color w:val="65788B"/>
          <w:sz w:val="16"/>
        </w:rPr>
        <w:t>图：自由对话实时语音时序图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1. 用户点击开始，客户端请求麦克风权限。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 xml:space="preserve">2. 客户端向后端申请会话；后端生成 </w:t>
      </w:r>
      <w:r>
        <w:rPr>
          <w:rFonts w:ascii="Menlo" w:hAnsi="Menlo" w:eastAsia="Menlo" w:cs="Menlo"/>
          <w:color w:val="2F6FAE"/>
          <w:sz w:val="17"/>
        </w:rPr>
        <w:t>call_id</w:t>
      </w:r>
      <w:r>
        <w:rPr>
          <w:rFonts w:ascii="Arial Unicode MS" w:hAnsi="Arial Unicode MS" w:eastAsia="Arial Unicode MS" w:cs="Arial Unicode MS"/>
        </w:rPr>
        <w:t>，加载会话模式、Prompt、策略和 Provider 配置。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3. WebRTC 目标通道完成 SDP/ICE；WebSocket 诊断通道完成浏览器到网关、网关到 Provider 的双连接。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4. Provider 会话 ready 后，AI 发送简短开场；此时开始通话计时。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5. 用户语音流进入模型；转写作为辅助事件异步返回，不阻塞音频主链路。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6. 用户停止说话后，模型或编排器确认轮次结束，开始 AI 回复。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7. AI 音频首包到达后立即播放，文本可按需展开。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8. 用户开口打断时，客户端立即停止本地播放，同时向网关发送 interrupt；网关停止或取消 Provider 当前回复。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9. 用户结束通话后依次停止媒体轨道、播放队列、Provider 会话和网关连接，并生成不含原始音频的会话摘要。</w:t>
      </w:r>
    </w:p>
    <w:p>
      <w:pPr>
        <w:pStyle w:val="Heading2"/>
      </w:pPr>
      <w:r>
        <w:t>7.2 WebRTC 与 WebSocket 双通道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项目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WebRTC 目标通道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WebSocket 诊断通道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使用场景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产品体验、低延迟双向音频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MVP 跑通、事件调试、供应商 POC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浏览器媒体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原生 MediaStream 音轨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Web Audio 转 PCM 分片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后端职责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SDP/短期凭证、会话控制、DataChannel 事件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双向代理音频和统一事件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优势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更像电话，媒体链路成熟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日志清楚，故障定位容易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SDP、ICE、浏览器兼容和供应商实现复杂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TCP 队头阻塞、分片和播放队列增加延迟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一致性要求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复用同一内部事件和状态机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复用同一内部事件和状态机</w:t>
            </w:r>
          </w:p>
        </w:tc>
      </w:tr>
    </w:tbl>
    <w:p>
      <w:pPr>
        <w:spacing w:after="20"/>
      </w:pPr>
    </w:p>
    <w:p>
      <w:pPr>
        <w:pStyle w:val="Heading2"/>
      </w:pPr>
      <w:r>
        <w:t>7.3 供应商只支持 WebSocket 时</w:t>
      </w:r>
    </w:p>
    <w:p>
      <w:pPr>
        <w:pStyle w:val="CodeBlock"/>
        <w:shd w:fill="F3F6F9"/>
      </w:pPr>
      <w:r>
        <w:rPr>
          <w:rFonts w:ascii="Arial Unicode MS" w:hAnsi="Arial Unicode MS" w:eastAsia="Arial Unicode MS" w:cs="Arial Unicode MS"/>
          <w:color w:val="1F2933"/>
          <w:sz w:val="15"/>
        </w:rPr>
        <w:t>Browser microphone</w:t>
        <w:br/>
        <w:t xml:space="preserve">  -&gt; PCM 16 kHz mono chunks</w:t>
        <w:br/>
        <w:t xml:space="preserve">  -&gt; Project Realtime Gateway WebSocket</w:t>
        <w:br/>
        <w:t xml:space="preserve">  -&gt; Provider WebSocket</w:t>
        <w:br/>
        <w:t xml:space="preserve">  -&gt; Provider transcript/text/audio events</w:t>
        <w:br/>
        <w:t xml:space="preserve">  -&gt; Gateway unified events</w:t>
        <w:br/>
        <w:t xml:space="preserve">  -&gt; Browser text rendering + PCM playback</w:t>
      </w:r>
    </w:p>
    <w:p>
      <w:r>
        <w:rPr>
          <w:rFonts w:ascii="Arial Unicode MS" w:hAnsi="Arial Unicode MS" w:eastAsia="Arial Unicode MS" w:cs="Arial Unicode MS"/>
        </w:rPr>
        <w:t>浏览器与供应商之间不直连。网关持有长期 API Key，完成鉴权、会话配置、事件映射和错误脱敏。浏览器只知道本项目的会话 ID 和统一事件，不能收到 Provider Key、Workspace Secret 或内部连接地址。</w:t>
      </w:r>
    </w:p>
    <w:p>
      <w:pPr>
        <w:pStyle w:val="Heading2"/>
      </w:pPr>
      <w:r>
        <w:t>7.4 统一会话事件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事件类别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统一事件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会话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session.created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、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session.ready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、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session.ended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、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session.failed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会话生命周期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用户语音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user.speech.started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、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user.speech.stopped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VAD 或客户端检测到的用户轮次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用户文本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user.transcript.delta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、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user.transcript.final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辅助转写，不作为音频链路完成条件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AI 回复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ai.response.started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、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ai.text.delta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、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ai.audio.delta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、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ai.response.done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AI 文本和音频的流式输出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打断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interrupt.requested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、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interrupt.accepted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用户打断及系统确认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质量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metric.first_transcript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、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metric.first_ai_audio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阶段延迟和诊断信息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错误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error.recoverable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、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error.fatal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归一后的可重试/不可重试错误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 w:cs="Arial Unicode MS"/>
        </w:rPr>
        <w:t xml:space="preserve">内部事件必须带 </w:t>
      </w:r>
      <w:r>
        <w:rPr>
          <w:rFonts w:ascii="Menlo" w:hAnsi="Menlo" w:eastAsia="Menlo" w:cs="Menlo"/>
          <w:color w:val="2F6FAE"/>
          <w:sz w:val="17"/>
        </w:rPr>
        <w:t>call_id</w:t>
      </w:r>
      <w:r>
        <w:rPr>
          <w:rFonts w:ascii="Arial Unicode MS" w:hAnsi="Arial Unicode MS" w:eastAsia="Arial Unicode MS" w:cs="Arial Unicode MS"/>
        </w:rPr>
        <w:t>、时间戳、事件序号和来源；文本增量还应带 turn/response 标识，避免异步回调覆盖错误轮次。</w:t>
      </w:r>
    </w:p>
    <w:p>
      <w:pPr>
        <w:pStyle w:val="Heading1"/>
      </w:pPr>
      <w:r>
        <w:t>八、会话状态机与异常恢复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12000" cy="3607200"/>
            <wp:docPr id="4" name="Picture 4" descr="会话状态机" title="会话状态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ssion-state-mach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6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 w:cs="Arial Unicode MS"/>
          <w:i/>
          <w:color w:val="65788B"/>
          <w:sz w:val="16"/>
        </w:rPr>
        <w:t>图：会话状态机</w:t>
      </w:r>
    </w:p>
    <w:p>
      <w:pPr>
        <w:pStyle w:val="Heading2"/>
      </w:pPr>
      <w:r>
        <w:t>8.1 状态定义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状态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进入条件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允许动作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idle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页面可用、未开始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开始对话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用户点击开始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requesting_mic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请求麦克风权限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允许、拒绝、取消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获得媒体流或失败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connecting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创建本地和 Provider 会话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取消、等待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session.ready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 xml:space="preserve"> 或连接失败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ready/listening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会话可用且等待用户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说话、静音、结束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检测到用户说话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user_speaking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用户音频有效输入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继续说、结束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VAD 判定停止或手动结束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ai_generating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用户轮次结束、等待 AI 首包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打断、结束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AI 音频首包或错误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ai_speaking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正在播放 AI 音频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打断、结束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回复完成或用户打断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reconnecting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可恢复网络/Provider 中断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等待、结束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重连成功或超时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failed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不可恢复错误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重试、返回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新会话或离开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ended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用户或系统结束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重新开始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新会话</w:t>
            </w:r>
          </w:p>
        </w:tc>
      </w:tr>
    </w:tbl>
    <w:p>
      <w:pPr>
        <w:spacing w:after="20"/>
      </w:pPr>
    </w:p>
    <w:p>
      <w:pPr>
        <w:pStyle w:val="Heading2"/>
      </w:pPr>
      <w:r>
        <w:t>8.2 打断规则</w:t>
      </w:r>
    </w:p>
    <w:p>
      <w:r>
        <w:rPr>
          <w:rFonts w:ascii="Arial Unicode MS" w:hAnsi="Arial Unicode MS" w:eastAsia="Arial Unicode MS" w:cs="Arial Unicode MS"/>
        </w:rPr>
        <w:t>打断是两个动作，不可只依赖供应商取消：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1. 客户端检测到用户开口后，立即清空或暂停本地 AI 播放队列。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2. 网关向 Provider 发送取消/截断指令，并丢弃属于旧 response_id 的迟到音频。</w:t>
      </w:r>
    </w:p>
    <w:p>
      <w:r>
        <w:rPr>
          <w:rFonts w:ascii="Arial Unicode MS" w:hAnsi="Arial Unicode MS" w:eastAsia="Arial Unicode MS" w:cs="Arial Unicode MS"/>
        </w:rPr>
        <w:t>目标是 AI 被打断后 300ms 内停止播报。该指标需要分别测量本地停止延迟、控制事件往返和 Provider 取消确认，不能只记录一个总值。</w:t>
      </w:r>
    </w:p>
    <w:p>
      <w:pPr>
        <w:pStyle w:val="Heading2"/>
      </w:pPr>
      <w:r>
        <w:t>8.3 错误分类与处理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错误类别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典型原因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用户提示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系统动作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麦克风错误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拒绝权限、无设备、设备被占用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指明如何检查权限或设备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停留在未开始，不创建 Provider 会话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项目连接错误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本地 WebSocket/HTTPS 失败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“无法连接服务，请重试”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关闭残留连接，允许新会话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Provider 鉴权/权限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Key、Workspace、地域、模型权限不匹配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“实时语音服务配置不可用”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记录脱敏错误码，不自动无限重试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Provider 临时错误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限流、服务繁忙、网络抖动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“服务繁忙，正在重连”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有上限重连，失败后可切备用 Provider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音频格式错误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采样率、声道、编码不匹配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通用服务错误，调试面板显示细节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终止当前会话，记录配置快照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VAD 异常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过早截断、迟迟不结束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提示用户重说或继续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记录语音时长、静音和 VAD 参数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AI 无回复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回复事件未映射、生成超时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“AI 没有回复，请再说一次”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超时取消 response，允许重试当前轮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播放错误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AudioContext 未解锁、格式不支持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“声音播放失败”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文本仍可显示，允许重新朗读或重连</w:t>
            </w:r>
          </w:p>
        </w:tc>
      </w:tr>
    </w:tbl>
    <w:p>
      <w:pPr>
        <w:spacing w:after="20"/>
      </w:pPr>
    </w:p>
    <w:p>
      <w:pPr>
        <w:pStyle w:val="Heading1"/>
      </w:pPr>
      <w:r>
        <w:t>九、核心数据架构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12000" cy="3607200"/>
            <wp:docPr id="5" name="Picture 5" descr="核心数据关系图" title="核心数据关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re-data-mod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6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 w:cs="Arial Unicode MS"/>
          <w:i/>
          <w:color w:val="65788B"/>
          <w:sz w:val="16"/>
        </w:rPr>
        <w:t>图：核心数据关系图</w:t>
      </w:r>
    </w:p>
    <w:p>
      <w:pPr>
        <w:pStyle w:val="Heading2"/>
      </w:pPr>
      <w:r>
        <w:t>9.1 核心对象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对象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含义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关键关系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数据保留原则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LearningProfile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用户难度偏好、语速、辅助文本和隐私设置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拥有 PracticeSession、策略偏好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登录前可使用匿名本地配置；后续账号化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PracticeSession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一次自由对话、场景模拟或专业训练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拥有 Turn、ProviderSession、PracticeSummary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保存模式、时长、结束原因和版本信息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ConversationTurn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一轮用户输入与 AI 回复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属于 PracticeSession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自由对话默认不长期保存完整文本，按授权配置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ProviderSession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与供应商连接的诊断记录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属于 PracticeSession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只保存模型、地域、延迟、错误和用量，不保存 Key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StrategySnapshot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会话使用的 Prompt/策略/难度快照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属于 PracticeSession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用于复现实验和质量问题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SceneDefinition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用户要练习的场景、角色和任务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拥有 SceneMaterial、SimulationRun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可复练、可版本化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SceneMaterial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“学”和“读”的词汇、短语、表达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属于 SceneDefinition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记录生成版本和用户完成状态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SimulationRun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场景“说”的一次模拟对话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关联 PracticeSession 和 Feedback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保存任务结果，不保存原始录音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Feedback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场景/专业训练的结构化反馈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属于 SimulationRun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自由对话不生成该对象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PracticeSummary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练习时长、轮数、有效开口、场景完成等聚合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属于 PracticeSession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个人主页的主要数据来源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MetricEvent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启动、延迟、打断、错误和模型质量事件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关联 call_id/session_id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脱敏、限制保留期、不可包含音频</w:t>
            </w:r>
          </w:p>
        </w:tc>
      </w:tr>
    </w:tbl>
    <w:p>
      <w:pPr>
        <w:spacing w:after="20"/>
      </w:pPr>
    </w:p>
    <w:p>
      <w:pPr>
        <w:pStyle w:val="Heading2"/>
      </w:pPr>
      <w:r>
        <w:t>9.2 数据生命周期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数据类型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运行时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会话结束后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默认是否长期保存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原始麦克风音频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内存/网络流中短暂存在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立即释放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AI 音频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播放缓冲区短暂存在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播放完成后释放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自由对话文本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用于页面辅助显示和上下文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根据用户授权保存或丢弃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默认否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场景模拟文本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用于任务判断和反馈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可保存为练习记录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是，需可删除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会话元数据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状态、时长、轮数、版本、错误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写入 PracticeSummary/ProviderSession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调试日志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本地和服务端临时记录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按环境设置短期保留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是，脱敏且限期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API Key/Secret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仅服务端运行环境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不写入日志和数据库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否</w:t>
            </w:r>
          </w:p>
        </w:tc>
      </w:tr>
    </w:tbl>
    <w:p>
      <w:pPr>
        <w:spacing w:after="20"/>
      </w:pPr>
    </w:p>
    <w:p>
      <w:pPr>
        <w:pStyle w:val="Heading2"/>
      </w:pPr>
      <w:r>
        <w:t>9.3 数据一致性</w:t>
      </w:r>
    </w:p>
    <w:p>
      <w:r>
        <w:rPr>
          <w:rFonts w:ascii="Arial Unicode MS" w:hAnsi="Arial Unicode MS" w:eastAsia="Arial Unicode MS" w:cs="Arial Unicode MS"/>
        </w:rPr>
        <w:t xml:space="preserve">实时会话状态以 Session Gateway/Orchestrator 为准，业务数据库只接收阶段结果和最终摘要。断连时通过 </w:t>
      </w:r>
      <w:r>
        <w:rPr>
          <w:rFonts w:ascii="Menlo" w:hAnsi="Menlo" w:eastAsia="Menlo" w:cs="Menlo"/>
          <w:color w:val="2F6FAE"/>
          <w:sz w:val="17"/>
        </w:rPr>
        <w:t>call_id + event_seq</w:t>
      </w:r>
      <w:r>
        <w:rPr>
          <w:rFonts w:ascii="Arial Unicode MS" w:hAnsi="Arial Unicode MS" w:eastAsia="Arial Unicode MS" w:cs="Arial Unicode MS"/>
        </w:rPr>
        <w:t xml:space="preserve"> 保证事件幂等；迟到事件如果属于已结束会话或旧 response_id，应丢弃并记录诊断，不得重新打开会话状态。</w:t>
      </w:r>
    </w:p>
    <w:p>
      <w:pPr>
        <w:pStyle w:val="Heading1"/>
      </w:pPr>
      <w:r>
        <w:t>十、三条核心业务流程</w:t>
      </w:r>
    </w:p>
    <w:p>
      <w:pPr>
        <w:pStyle w:val="Heading2"/>
      </w:pPr>
      <w:r>
        <w:t>10.1 自由对话</w:t>
      </w:r>
    </w:p>
    <w:p>
      <w:pPr>
        <w:pStyle w:val="CodeBlock"/>
        <w:shd w:fill="F3F6F9"/>
      </w:pPr>
      <w:r>
        <w:rPr>
          <w:rFonts w:ascii="Arial Unicode MS" w:hAnsi="Arial Unicode MS" w:eastAsia="Arial Unicode MS" w:cs="Arial Unicode MS"/>
          <w:color w:val="1F2933"/>
          <w:sz w:val="15"/>
        </w:rPr>
        <w:t>开始 → 麦克风授权 → 会话 ready → AI 简短开场</w:t>
        <w:br/>
        <w:t xml:space="preserve">  → 用户说话 → AI 短回复与追问 → 多轮连续交流</w:t>
        <w:br/>
        <w:t xml:space="preserve">  → 用户可查看文本/翻译/重新朗读</w:t>
        <w:br/>
        <w:t xml:space="preserve">  → 用户主动结束 → 清理媒体 → 仅生成练习摘要</w:t>
      </w:r>
    </w:p>
    <w:p>
      <w:r>
        <w:rPr>
          <w:rFonts w:ascii="Arial Unicode MS" w:hAnsi="Arial Unicode MS" w:eastAsia="Arial Unicode MS" w:cs="Arial Unicode MS"/>
        </w:rPr>
        <w:t>自由对话不要求用户选择话题、等级或学习目标；AI 从简单日常话题开始。结束后不弹评分和纠错报告，个人主页只展示时长、日期、轮数等低压力记录。</w:t>
      </w:r>
    </w:p>
    <w:p>
      <w:pPr>
        <w:pStyle w:val="Heading2"/>
      </w:pPr>
      <w:r>
        <w:t>10.2 场景“学-读-说”</w:t>
      </w:r>
    </w:p>
    <w:p>
      <w:pPr>
        <w:pStyle w:val="CodeBlock"/>
        <w:shd w:fill="F3F6F9"/>
      </w:pPr>
      <w:r>
        <w:rPr>
          <w:rFonts w:ascii="Arial Unicode MS" w:hAnsi="Arial Unicode MS" w:eastAsia="Arial Unicode MS" w:cs="Arial Unicode MS"/>
          <w:color w:val="1F2933"/>
          <w:sz w:val="15"/>
        </w:rPr>
        <w:t>用户输入场景</w:t>
        <w:br/>
        <w:t xml:space="preserve">  → 场景解析与澄清</w:t>
        <w:br/>
        <w:t xml:space="preserve">  → 生成核心词汇、短语和常用表达（学）</w:t>
        <w:br/>
        <w:t xml:space="preserve">  → 跟读关键表达并完成轻量准备（读）</w:t>
        <w:br/>
        <w:t xml:space="preserve">  → 创建角色、任务和完成条件</w:t>
        <w:br/>
        <w:t xml:space="preserve">  → 复用实时会话底座进行模拟（说）</w:t>
        <w:br/>
        <w:t xml:space="preserve">  → 生成基础反馈和 1-2 个复练建议</w:t>
        <w:br/>
        <w:t xml:space="preserve">  → 写入历史场景与复练入口</w:t>
      </w:r>
    </w:p>
    <w:p>
      <w:r>
        <w:rPr>
          <w:rFonts w:ascii="Arial Unicode MS" w:hAnsi="Arial Unicode MS" w:eastAsia="Arial Unicode MS" w:cs="Arial Unicode MS"/>
        </w:rPr>
        <w:t>普通场景反馈只回答任务是否完成、哪些表达自然、建议复练什么，不输出考试分数。生成失败时允许只重试当前阶段，已确认的学习材料不应全部丢失。</w:t>
      </w:r>
    </w:p>
    <w:p>
      <w:pPr>
        <w:pStyle w:val="Heading2"/>
      </w:pPr>
      <w:r>
        <w:t>10.3 会话结束与学习沉淀</w:t>
      </w:r>
    </w:p>
    <w:p>
      <w:r>
        <w:rPr>
          <w:rFonts w:ascii="Arial Unicode MS" w:hAnsi="Arial Unicode MS" w:eastAsia="Arial Unicode MS" w:cs="Arial Unicode MS"/>
        </w:rPr>
        <w:t>会话结束事件触发摘要聚合：通话时长、用户发言轮数、有效开口时长、打断次数、模型/Prompt/策略版本、结束原因和场景结果。原始音频不进入该流程。自由对话不生成 Feedback；场景模拟和专业训练按照各自规则生成可回看的反馈。</w:t>
      </w:r>
    </w:p>
    <w:p>
      <w:pPr>
        <w:pStyle w:val="Heading1"/>
      </w:pPr>
      <w:r>
        <w:t>十一、接口、事件与责任边界</w:t>
      </w:r>
    </w:p>
    <w:p>
      <w:pPr>
        <w:pStyle w:val="Heading2"/>
      </w:pPr>
      <w:r>
        <w:t>11.1 外部接口类别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接口类别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示例能力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责任边界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会话控制 API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创建会话、结束会话、查询可用能力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返回本项目会话信息，不返回长期 Provider Key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实时媒体通道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WebRTC SDP/ICE 或项目 WebSocket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只承载当前通话媒体与事件，不承担历史查询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场景 API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创建场景、读取材料、开始模拟、获取反馈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不直接操作 Provider 连接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练习记录 API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列表、详情、删除、复练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读取业务摘要，不访问原始音频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配置发布 API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Prompt、策略、Provider、实验版本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仅内部管理使用，需审计和回滚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内部事件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会话结束、指标、场景结果、错误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至少一次投递时由消费者幂等处理</w:t>
            </w:r>
          </w:p>
        </w:tc>
      </w:tr>
    </w:tbl>
    <w:p>
      <w:pPr>
        <w:spacing w:after="20"/>
      </w:pPr>
    </w:p>
    <w:p>
      <w:pPr>
        <w:pStyle w:val="Heading2"/>
      </w:pPr>
      <w:r>
        <w:t>11.2 内部契约原则</w:t>
      </w:r>
    </w:p>
    <w:p>
      <w:pPr>
        <w:spacing w:after="40"/>
        <w:ind w:left="255" w:hanging="198"/>
      </w:pPr>
      <w:r>
        <w:rPr>
          <w:rFonts w:ascii="Arial Unicode MS" w:hAnsi="Arial Unicode MS" w:eastAsia="Arial Unicode MS" w:cs="Arial Unicode MS"/>
        </w:rPr>
        <w:t xml:space="preserve">• 统一事件使用产品语义命名，不暴露 </w:t>
      </w:r>
      <w:r>
        <w:rPr>
          <w:rFonts w:ascii="Menlo" w:hAnsi="Menlo" w:eastAsia="Menlo" w:cs="Menlo"/>
          <w:color w:val="2F6FAE"/>
          <w:sz w:val="17"/>
        </w:rPr>
        <w:t>response.audio_transcript.delta</w:t>
      </w:r>
      <w:r>
        <w:rPr>
          <w:rFonts w:ascii="Arial Unicode MS" w:hAnsi="Arial Unicode MS" w:eastAsia="Arial Unicode MS" w:cs="Arial Unicode MS"/>
        </w:rPr>
        <w:t xml:space="preserve"> 等供应商专有名称。</w:t>
      </w:r>
    </w:p>
    <w:p>
      <w:pPr>
        <w:spacing w:after="40"/>
        <w:ind w:left="255" w:hanging="198"/>
      </w:pPr>
      <w:r>
        <w:rPr>
          <w:rFonts w:ascii="Arial Unicode MS" w:hAnsi="Arial Unicode MS" w:eastAsia="Arial Unicode MS" w:cs="Arial Unicode MS"/>
        </w:rPr>
        <w:t>• 文本和音频增量必须带稳定 response/turn 标识。</w:t>
      </w:r>
    </w:p>
    <w:p>
      <w:pPr>
        <w:spacing w:after="40"/>
        <w:ind w:left="255" w:hanging="198"/>
      </w:pPr>
      <w:r>
        <w:rPr>
          <w:rFonts w:ascii="Arial Unicode MS" w:hAnsi="Arial Unicode MS" w:eastAsia="Arial Unicode MS" w:cs="Arial Unicode MS"/>
        </w:rPr>
        <w:t>• 错误至少包含内部错误码、严重级别、是否可重试、脱敏 Provider 错误摘要。</w:t>
      </w:r>
    </w:p>
    <w:p>
      <w:pPr>
        <w:spacing w:after="40"/>
        <w:ind w:left="255" w:hanging="198"/>
      </w:pPr>
      <w:r>
        <w:rPr>
          <w:rFonts w:ascii="Arial Unicode MS" w:hAnsi="Arial Unicode MS" w:eastAsia="Arial Unicode MS" w:cs="Arial Unicode MS"/>
        </w:rPr>
        <w:t>• 客户端状态由服务端事件驱动，但本地媒体停止必须可以立即执行，不能等待网络确认。</w:t>
      </w:r>
    </w:p>
    <w:p>
      <w:pPr>
        <w:spacing w:after="40"/>
        <w:ind w:left="255" w:hanging="198"/>
      </w:pPr>
      <w:r>
        <w:rPr>
          <w:rFonts w:ascii="Arial Unicode MS" w:hAnsi="Arial Unicode MS" w:eastAsia="Arial Unicode MS" w:cs="Arial Unicode MS"/>
        </w:rPr>
        <w:t>• 接口字段和 JSON Schema 在后续 OpenSpec 中定义，本基线只锁定类别和责任。</w:t>
      </w:r>
    </w:p>
    <w:p>
      <w:pPr>
        <w:pStyle w:val="Heading1"/>
      </w:pPr>
      <w:r>
        <w:t>十二、安全、隐私与合规基线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领域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基线要求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第一阶段做法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密钥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长期 Key 只存在服务端 Secret/环境变量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.env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 xml:space="preserve"> 不提交；日志和健康检查不回显值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传输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浏览器和服务端、服务端和 Provider 使用安全协议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部署环境使用 HTTPS/WSS；本地仅允许 localhost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音频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默认不录制、不落盘、不进入日志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仅内存缓冲，结束和异常时都清理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文本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按模式和授权最小化保存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Demo 不保存；场景正式版可保存并提供删除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日志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不记录 Key、完整音频和不必要的个人信息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使用 call_id、错误码、阶段耗时和版本信息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权限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内部配置和调试信息不能暴露给普通用户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调试面板仅开发/测试环境开启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删除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用户可删除练习记录及关联文本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数据对象保留删除状态和清理任务接口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内容边界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专业评价需声明练习参考，不作认证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专业场景上线前独立评审</w:t>
            </w:r>
          </w:p>
        </w:tc>
      </w:tr>
    </w:tbl>
    <w:p>
      <w:pPr>
        <w:spacing w:after="20"/>
      </w:pPr>
    </w:p>
    <w:p>
      <w:pPr>
        <w:pStyle w:val="Heading1"/>
      </w:pPr>
      <w:r>
        <w:t>十三、性能、日志、监控与成本</w:t>
      </w:r>
    </w:p>
    <w:p>
      <w:pPr>
        <w:pStyle w:val="Heading2"/>
      </w:pPr>
      <w:r>
        <w:t>13.1 关键性能指标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指标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定义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基线目标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会话准备耗时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 xml:space="preserve">点击开始到 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session.ready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支持用户 10 秒内进入对话；分阶段记录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AI 首句语音延迟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用户停止说话到 AI 音频首包可播放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P50 ≤ 1.5s；是否稳定达到需要实测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打断停止延迟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用户开口到本地 AI 播放停止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≤ 300ms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连续会话稳定性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普通网络下无致命断连的持续时间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3-10 分钟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首次转写延迟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用户开始说话到首个转写增量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记录基线，不作为音频主链路阻塞条件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首次开口成功率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AI 开场后用户产生有效语音的会话比例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第一阶段建立基线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有效开口时长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用户实际说英语的累计时长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北极星指标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打断成功率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触发打断后旧回复停止且新轮次成立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第一阶段建立基线</w:t>
            </w:r>
          </w:p>
        </w:tc>
      </w:tr>
    </w:tbl>
    <w:p>
      <w:pPr>
        <w:spacing w:after="20"/>
      </w:pPr>
    </w:p>
    <w:p>
      <w:pPr>
        <w:pStyle w:val="Heading2"/>
      </w:pPr>
      <w:r>
        <w:t>13.2 调试信息</w:t>
      </w:r>
    </w:p>
    <w:p>
      <w:r>
        <w:rPr>
          <w:rFonts w:ascii="Arial Unicode MS" w:hAnsi="Arial Unicode MS" w:eastAsia="Arial Unicode MS" w:cs="Arial Unicode MS"/>
        </w:rPr>
        <w:t>每次会话至少记录：</w:t>
      </w:r>
      <w:r>
        <w:rPr>
          <w:rFonts w:ascii="Menlo" w:hAnsi="Menlo" w:eastAsia="Menlo" w:cs="Menlo"/>
          <w:color w:val="2F6FAE"/>
          <w:sz w:val="17"/>
        </w:rPr>
        <w:t>call_id</w:t>
      </w:r>
      <w:r>
        <w:rPr>
          <w:rFonts w:ascii="Arial Unicode MS" w:hAnsi="Arial Unicode MS" w:eastAsia="Arial Unicode MS" w:cs="Arial Unicode MS"/>
        </w:rPr>
        <w:t>、Provider、模型、地域、协议、Prompt/策略版本、状态迁移、连接是否成功、首转写延迟、首 AI 音频延迟、发送/接收音频块数量、打断耗时、断连原因、通话时长、错误码和重试次数。</w:t>
      </w:r>
    </w:p>
    <w:p>
      <w:r>
        <w:rPr>
          <w:rFonts w:ascii="Arial Unicode MS" w:hAnsi="Arial Unicode MS" w:eastAsia="Arial Unicode MS" w:cs="Arial Unicode MS"/>
        </w:rPr>
        <w:t>调试面板分两部分：上方为当前状态快照，下方为按时间排列的事件流水。正式用户界面不展示 Provider 地址、Workspace、内部异常堆栈或其他敏感配置。</w:t>
      </w:r>
    </w:p>
    <w:p>
      <w:pPr>
        <w:pStyle w:val="Heading2"/>
      </w:pPr>
      <w:r>
        <w:t>13.3 监控与告警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监控维度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指标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触发后的行动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可用性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会话创建成功率、Provider 鉴权失败、致命断连率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检查权限/地域，切备用 Provider 或暂停入口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延迟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会话准备、首转写、首 AI 音频、打断 P50/P95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分解客户端、网关、Provider 和播放耗时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质量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1-3 句遵从率、追问率、重复率、越界率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进入 Prompt/模型对照测试，不直接凭单次案例改规则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稳定性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3/5/10 分钟会话完成率、重连次数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复现网络/浏览器/Provider 条件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成本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每分钟/每会话模型费用、重试浪费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调整免费时长、并发和 Provider 路由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业务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有效开口时长、首次开口、次日复用、场景完成率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用于 H2-H5 决策，不混同技术可用性</w:t>
            </w:r>
          </w:p>
        </w:tc>
      </w:tr>
    </w:tbl>
    <w:p>
      <w:pPr>
        <w:spacing w:after="20"/>
      </w:pPr>
    </w:p>
    <w:p>
      <w:pPr>
        <w:pStyle w:val="Heading1"/>
      </w:pPr>
      <w:r>
        <w:t>十四、开发、测试与部署架构</w:t>
      </w:r>
    </w:p>
    <w:p>
      <w:pPr>
        <w:pStyle w:val="Heading2"/>
      </w:pPr>
      <w:r>
        <w:t>14.1 环境分层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环境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用途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数据与配置要求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Local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单人开发和 Provider POC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 xml:space="preserve">本地 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.env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，测试账号，调试面板开启，不持久化录音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Test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模型/Prompt/链路固定用例测试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固定模型、Prompt、VAD、音色和网络记录，测试数据隔离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Staging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联合验收和小范围体验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使用与生产一致的安全协议、监控和限流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Production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正式用户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Secret 管理、灰度、告警、备份、删除和成本控制</w:t>
            </w:r>
          </w:p>
        </w:tc>
      </w:tr>
    </w:tbl>
    <w:p>
      <w:pPr>
        <w:spacing w:after="20"/>
      </w:pPr>
    </w:p>
    <w:p>
      <w:pPr>
        <w:pStyle w:val="Heading2"/>
      </w:pPr>
      <w:r>
        <w:t>14.2 部署拓扑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12000" cy="3607200"/>
            <wp:docPr id="6" name="Picture 6" descr="部署拓扑图" title="部署拓扑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ployment-topolog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6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 w:cs="Arial Unicode MS"/>
          <w:i/>
          <w:color w:val="65788B"/>
          <w:sz w:val="16"/>
        </w:rPr>
        <w:t>图：部署拓扑图</w:t>
      </w:r>
    </w:p>
    <w:p>
      <w:r>
        <w:rPr>
          <w:rFonts w:ascii="Arial Unicode MS" w:hAnsi="Arial Unicode MS" w:eastAsia="Arial Unicode MS" w:cs="Arial Unicode MS"/>
        </w:rPr>
        <w:t>第一阶段可采用 Web 静态资源 + 单实例应用后端/实时网关的最小部署。随着实时并发增长，Session Gateway 应成为可水平扩展的有状态连接层；业务 API、配置、记录和场景任务可以独立扩展。会话状态优先留在连接实例，必要的路由/短期状态进入 Redis；长期事实数据进入关系数据库；模型测试报告和监控进入观测系统。</w:t>
      </w:r>
    </w:p>
    <w:p>
      <w:pPr>
        <w:pStyle w:val="Heading2"/>
      </w:pPr>
      <w:r>
        <w:t>14.3 测试体系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测试层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主要对象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关键内容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纯逻辑测试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状态机、事件归一、消息合并、策略触发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迟到事件、null/ref 竞态、错误转换、幂等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Provider 合约测试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Adapter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供应商事件到统一事件映射、错误和 capability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链路集成测试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浏览器→网关→Provider→播放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麦克风、转写、AI 音频、结束清理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故障注入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网络、限流、权限、断连、音频格式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明确提示、有限重试、无资源泄漏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模型能力测试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P0/P1/P2、模型版本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36 条人工用例、三次重复、模型/链路分离归因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体验测试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目标用户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3-10 分钟自然度、开口压力、用户输出占比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隐私测试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音频、文本、日志、密钥</w:t>
            </w:r>
          </w:p>
        </w:tc>
        <w:tc>
          <w:tcPr>
            <w:tcW w:type="dxa" w:w="3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不落盘、不回显、删除和环境隔离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 w:cs="Arial Unicode MS"/>
        </w:rPr>
        <w:t>模型用例失败时先判断转写/VAD/网络是否有效；只有输入正确而 AI 回答错误时才归因模型或 Prompt。P1 三次仅 0-1 次完整通过后，才使用单变量 P2 重测；P2 仍不稳定时转为策略或工程方案，不继续无限叠加提示词。</w:t>
      </w:r>
    </w:p>
    <w:p>
      <w:pPr>
        <w:pStyle w:val="Heading1"/>
      </w:pPr>
      <w:r>
        <w:t>十五、H1-H6 与阶段演进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12000" cy="3607200"/>
            <wp:docPr id="7" name="Picture 7" descr="MVP 阶段演进图" title="MVP 阶段演进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vp-road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6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 w:cs="Arial Unicode MS"/>
          <w:i/>
          <w:color w:val="65788B"/>
          <w:sz w:val="16"/>
        </w:rPr>
        <w:t>图：MVP 阶段演进图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 w:val="true"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阶段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架构目标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必须完成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验证假设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明确不做</w:t>
            </w:r>
          </w:p>
        </w:tc>
      </w:tr>
      <w:tr>
        <w:trPr>
          <w:cantSplit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第一阶段：自由对话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证明实时链路和学习者策略成立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Web 通话、S2S、打断、文本辅助、Prompt/策略版本、日志和固定测试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H1、H2、H3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登录、会员、评分、CEFR、发音评测、完整主页、录音保存</w:t>
            </w:r>
          </w:p>
        </w:tc>
      </w:tr>
      <w:tr>
        <w:trPr>
          <w:cantSplit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第二阶段：场景广场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建立“学-读-说”和复练闭环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场景生成、学习材料、跟读准备、角色模拟、基础反馈、历史场景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H4、H5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IELTS/面试专业评分、复杂商业后台</w:t>
            </w:r>
          </w:p>
        </w:tc>
      </w:tr>
      <w:tr>
        <w:trPr>
          <w:cantSplit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第三阶段：专业场景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验证高价值需求与付费意愿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IELTS/面试独立模块、专用题库/资料、专用评价和免责声明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H6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用普通自定义场景替代专业设计</w:t>
            </w:r>
          </w:p>
        </w:tc>
      </w:tr>
      <w:tr>
        <w:trPr>
          <w:cantSplit/>
        </w:trPr>
        <w:tc>
          <w:tcPr>
            <w:tcW w:type="dxa" w:w="1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第四阶段：商业化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稳定交付和商业模型</w:t>
            </w:r>
          </w:p>
        </w:tc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会员/专项包、配额、成本控制、移动端、运营配置</w:t>
            </w:r>
          </w:p>
        </w:tc>
        <w:tc>
          <w:tcPr>
            <w:tcW w:type="dxa" w:w="2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商业模型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无关的大功能扩张</w:t>
            </w:r>
          </w:p>
        </w:tc>
      </w:tr>
    </w:tbl>
    <w:p>
      <w:pPr>
        <w:spacing w:after="20"/>
      </w:pPr>
    </w:p>
    <w:p>
      <w:pPr>
        <w:pStyle w:val="Heading2"/>
      </w:pPr>
      <w:r>
        <w:t>15.1 阶段门禁</w:t>
      </w:r>
    </w:p>
    <w:p>
      <w:pPr>
        <w:spacing w:after="40"/>
        <w:ind w:left="255" w:hanging="198"/>
      </w:pPr>
      <w:r>
        <w:rPr>
          <w:rFonts w:ascii="Arial Unicode MS" w:hAnsi="Arial Unicode MS" w:eastAsia="Arial Unicode MS" w:cs="Arial Unicode MS"/>
        </w:rPr>
        <w:t>• H1 门禁：关键链路稳定运行，延迟、打断、断连和成本有实测数据。</w:t>
      </w:r>
    </w:p>
    <w:p>
      <w:pPr>
        <w:spacing w:after="40"/>
        <w:ind w:left="255" w:hanging="198"/>
      </w:pPr>
      <w:r>
        <w:rPr>
          <w:rFonts w:ascii="Arial Unicode MS" w:hAnsi="Arial Unicode MS" w:eastAsia="Arial Unicode MS" w:cs="Arial Unicode MS"/>
        </w:rPr>
        <w:t>• H2 门禁：目标用户能够自然持续说 3-10 分钟，首次开口和结束操作清楚。</w:t>
      </w:r>
    </w:p>
    <w:p>
      <w:pPr>
        <w:spacing w:after="40"/>
        <w:ind w:left="255" w:hanging="198"/>
      </w:pPr>
      <w:r>
        <w:rPr>
          <w:rFonts w:ascii="Arial Unicode MS" w:hAnsi="Arial Unicode MS" w:eastAsia="Arial Unicode MS" w:cs="Arial Unicode MS"/>
        </w:rPr>
        <w:t>• H3 门禁：P1/P2 相比 P0 能稳定提高短回复、追问和边界遵从，且用户输出占比有改善信号。</w:t>
      </w:r>
    </w:p>
    <w:p>
      <w:pPr>
        <w:spacing w:after="40"/>
        <w:ind w:left="255" w:hanging="198"/>
      </w:pPr>
      <w:r>
        <w:rPr>
          <w:rFonts w:ascii="Arial Unicode MS" w:hAnsi="Arial Unicode MS" w:eastAsia="Arial Unicode MS" w:cs="Arial Unicode MS"/>
        </w:rPr>
        <w:t>• H4/H5 门禁：用户愿意回来复练，且“学-读-说”完成率和场景任务完成率可测。</w:t>
      </w:r>
    </w:p>
    <w:p>
      <w:pPr>
        <w:spacing w:after="40"/>
        <w:ind w:left="255" w:hanging="198"/>
      </w:pPr>
      <w:r>
        <w:rPr>
          <w:rFonts w:ascii="Arial Unicode MS" w:hAnsi="Arial Unicode MS" w:eastAsia="Arial Unicode MS" w:cs="Arial Unicode MS"/>
        </w:rPr>
        <w:t>• H6 门禁：专业场景的专业性和付费价值由真实用户验证，不以通用聊天满意度代替。</w:t>
      </w:r>
    </w:p>
    <w:p>
      <w:pPr>
        <w:pStyle w:val="Heading1"/>
      </w:pPr>
      <w:r>
        <w:t>十六、风险与备选方案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风险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影响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可执行应对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决策触发条件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国内服务权限/地域不匹配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会话握手失败，Demo 无法开始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建立账号、Key、Workspace、地域、模型权限检查表；保留脱敏响应体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同配置连续握手失败即停止盲目重试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WebRTC 调试复杂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SDP/ICE/浏览器兼容拖慢 MVP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WebSocket 先跑通统一事件，WebRTC 在目标体验阶段替换媒体通道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WS 链路稳定且指标可测后进入 WebRTC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麦克风权限失败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用户无法开始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开始前检查权限状态，提供浏览器/系统级指导，失败不创建 Provider 会话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权限拒绝或无设备立即回到可重试状态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延迟过高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对话不自然，H1/H2 失败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分段计时，优化分片/VAD/播放；对比协议、地域和 Provider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P50 无法接近 1.5s 时评估 WebRTC/Provider 切换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英语识别不稳定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模型被错误输入误导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固定口音/噪声用例；分离 ASR 与对话评分；必要时显式重说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转写错误率持续影响核心用例时切模型或管线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Prompt 遵从不足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AI 长篇、评分或纠错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P0/P1/P2 对照；策略引擎和 Guard 兜底；必要时管线式 LLM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P2 仍无法稳定通过关键边界用例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供应商锁定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价格、权限或质量变化导致重构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统一 Provider capability、事件和错误；至少保留一个备用适配验证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主供应商重大变更或质量/成本超阈值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成本失控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免费对话难以持续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记录每会话成本、限制免费时长/并发、避免无效重试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单次有效开口成本超过业务可承受范围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数据隐私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音频或文本泄露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原始音频不落盘、日志脱敏、文本按授权、提供删除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任何音频被持久化视为高优先级缺陷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指标误导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把聊天时长当学习效果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同时看有效开口、用户输出占比、复练和任务完成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评审必须展示技术、模型、体验、业务四类指标</w:t>
            </w:r>
          </w:p>
        </w:tc>
      </w:tr>
    </w:tbl>
    <w:p>
      <w:pPr>
        <w:spacing w:after="20"/>
      </w:pPr>
    </w:p>
    <w:p>
      <w:pPr>
        <w:pStyle w:val="Heading1"/>
      </w:pPr>
      <w:r>
        <w:t>十七、全期不做事项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不做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架构约束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完整英语课程平台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不建设课程编排、教材体系和刷题主链路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自由对话评分/逐句纠错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自由对话领域不得依赖评分服务才能结束会话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英语社交社区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不建设用户匹配、动态和社交关系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真人外教平台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不建设预约、教师供给和课时交易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通用 AI 助手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不扩展与口语训练无关的写作、搜索和通用办公能力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默认保存录音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数据模型不把 AudioRecording 作为练习必备对象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用通用场景替代专业模块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IELTS/面试必须有独立规则和专业性验证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声称官方考试评分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所有评价明确为练习参考</w:t>
            </w:r>
          </w:p>
        </w:tc>
      </w:tr>
    </w:tbl>
    <w:p>
      <w:pPr>
        <w:spacing w:after="20"/>
      </w:pPr>
    </w:p>
    <w:p>
      <w:pPr>
        <w:pStyle w:val="Heading1"/>
      </w:pPr>
      <w:r>
        <w:t>十八、验收标准</w:t>
      </w:r>
    </w:p>
    <w:p>
      <w:pPr>
        <w:pStyle w:val="Heading2"/>
      </w:pPr>
      <w:r>
        <w:t>18.1 第一阶段可验证标准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1. 用户可以在支持的浏览器中授予麦克风权限并开始会话；拒绝权限时页面不黑屏且有明确提示。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2. 后端能够在不向浏览器暴露长期 API Key 的情况下创建 Provider Realtime 会话。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3. 会话 ready 后 AI 主动使用简单英语开场，用户无需先选择话题或等级。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4. 用户语音能够连续发送，页面可按需显示用户最终转写。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5. AI 能够返回流式语音并在前端播放，同时可显示 AI 辅助文本。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6. 用户可以在 AI 播放中开口打断；本地旧音频停止，旧 response 的迟到音频不会继续播放。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7. 用户可以主动结束会话；麦克风轨道、播放队列、浏览器连接和 Provider 会话均被释放。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8. 稳定网络下可以连续对话 3-10 分钟，不需要每轮按住录音按钮。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9. 用户停止说话到 AI 首句语音开始的 P50 目标为 1.5 秒以内；未达到时必须给出分段耗时证据。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10. AI 被打断后停止播报目标为 300ms 以内，并分别记录本地和 Provider 控制耗时。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11. P1 固定测试集中，AI 主要保持 1-3 句、多追问、少讲课；失败项可以通过 P0/P1/P2 区分模型、Prompt 和工程责任。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12. AI 不为自由对话给出数字评分、CEFR、发音评测或学习报告，也不自动进入逐句纠错。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13. 麦克风、项目连接、Provider 鉴权、限流、断连、无回复和播放错误均映射为可理解提示和可定位错误码。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 xml:space="preserve">14. 调试日志可以通过同一 </w:t>
      </w:r>
      <w:r>
        <w:rPr>
          <w:rFonts w:ascii="Menlo" w:hAnsi="Menlo" w:eastAsia="Menlo" w:cs="Menlo"/>
          <w:color w:val="2F6FAE"/>
          <w:sz w:val="17"/>
        </w:rPr>
        <w:t>call_id</w:t>
      </w:r>
      <w:r>
        <w:rPr>
          <w:rFonts w:ascii="Arial Unicode MS" w:hAnsi="Arial Unicode MS" w:eastAsia="Arial Unicode MS" w:cs="Arial Unicode MS"/>
        </w:rPr>
        <w:t xml:space="preserve"> 关联浏览器、网关和 Provider 阶段，不包含 Key 或原始音频。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15. 原始用户音频和 AI 音频在会话结束后不落盘；刷新、异常和主动结束均执行清理。</w:t>
      </w:r>
    </w:p>
    <w:p>
      <w:pPr>
        <w:spacing w:after="40"/>
        <w:ind w:left="312" w:hanging="255"/>
      </w:pPr>
      <w:r>
        <w:rPr>
          <w:rFonts w:ascii="Arial Unicode MS" w:hAnsi="Arial Unicode MS" w:eastAsia="Arial Unicode MS" w:cs="Arial Unicode MS"/>
        </w:rPr>
        <w:t>16. 更换 Provider Adapter 时，客户端主状态机、自由对话业务流程和学习策略接口不需要重写。</w:t>
      </w:r>
    </w:p>
    <w:p>
      <w:pPr>
        <w:pStyle w:val="Heading2"/>
      </w:pPr>
      <w:r>
        <w:t>18.2 第二阶段及以后验收方向</w:t>
      </w:r>
    </w:p>
    <w:p>
      <w:pPr>
        <w:spacing w:after="40"/>
        <w:ind w:left="255" w:hanging="198"/>
      </w:pPr>
      <w:r>
        <w:rPr>
          <w:rFonts w:ascii="Arial Unicode MS" w:hAnsi="Arial Unicode MS" w:eastAsia="Arial Unicode MS" w:cs="Arial Unicode MS"/>
        </w:rPr>
        <w:t>• 用户能够创建普通场景并完成“学-读-说”三步。</w:t>
      </w:r>
    </w:p>
    <w:p>
      <w:pPr>
        <w:spacing w:after="40"/>
        <w:ind w:left="255" w:hanging="198"/>
      </w:pPr>
      <w:r>
        <w:rPr>
          <w:rFonts w:ascii="Arial Unicode MS" w:hAnsi="Arial Unicode MS" w:eastAsia="Arial Unicode MS" w:cs="Arial Unicode MS"/>
        </w:rPr>
        <w:t>• 场景模拟复用同一实时语音底座，并具备角色、任务和完成条件。</w:t>
      </w:r>
    </w:p>
    <w:p>
      <w:pPr>
        <w:spacing w:after="40"/>
        <w:ind w:left="255" w:hanging="198"/>
      </w:pPr>
      <w:r>
        <w:rPr>
          <w:rFonts w:ascii="Arial Unicode MS" w:hAnsi="Arial Unicode MS" w:eastAsia="Arial Unicode MS" w:cs="Arial Unicode MS"/>
        </w:rPr>
        <w:t>• 只有场景/专业训练生成结构化反馈；自由对话仍保持低压力结束。</w:t>
      </w:r>
    </w:p>
    <w:p>
      <w:pPr>
        <w:spacing w:after="40"/>
        <w:ind w:left="255" w:hanging="198"/>
      </w:pPr>
      <w:r>
        <w:rPr>
          <w:rFonts w:ascii="Arial Unicode MS" w:hAnsi="Arial Unicode MS" w:eastAsia="Arial Unicode MS" w:cs="Arial Unicode MS"/>
        </w:rPr>
        <w:t>• 个人主页能够区分自由对话记录、场景反馈和专业训练结果，并支持删除与复练。</w:t>
      </w:r>
    </w:p>
    <w:p>
      <w:pPr>
        <w:spacing w:after="40"/>
        <w:ind w:left="255" w:hanging="198"/>
      </w:pPr>
      <w:r>
        <w:rPr>
          <w:rFonts w:ascii="Arial Unicode MS" w:hAnsi="Arial Unicode MS" w:eastAsia="Arial Unicode MS" w:cs="Arial Unicode MS"/>
        </w:rPr>
        <w:t>• IELTS/面试模块有独立规则、资料来源、评价维度和练习参考声明。</w:t>
      </w:r>
    </w:p>
    <w:p>
      <w:pPr>
        <w:pStyle w:val="Heading1"/>
      </w:pPr>
      <w:r>
        <w:t>十九、开发拆分基线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工作包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交付结果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前置依赖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完成证据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A0 统一契约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会话状态、事件、错误、Provider capability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本文档评审通过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契约测试和示例事件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A1 实时链路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麦克风→Provider→AI 音频→播放→结束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A0、供应商权限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3-10 分钟链路录像/日志和性能数据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A2 打断与恢复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本地停止、Provider cancel、重连和资源清理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A1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打断/断连/迟到事件测试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A3 学习者策略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P1、P2、策略触发、边界 Guard、版本记录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A1、36 条模型用例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P0/P1/P2 对比结果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A4 场景闭环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场景生成、“学-读-说”、基础反馈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A1-A3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场景端到端验收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A5 学习沉淀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会话摘要、历史、复练、隐私删除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A4 或自由对话元数据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数据生命周期和删除测试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A6 专业场景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IELTS/面试独立模块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A4-A5、专业规则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专用验收集和用户验证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A7 商业化与规模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配额、会员、成本、移动端和扩容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H1-H6 阶段证据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商业实验和容量报告</w:t>
            </w:r>
          </w:p>
        </w:tc>
      </w:tr>
    </w:tbl>
    <w:p>
      <w:pPr>
        <w:spacing w:after="20"/>
      </w:pPr>
    </w:p>
    <w:p>
      <w:pPr>
        <w:pStyle w:val="Heading1"/>
      </w:pPr>
      <w:r>
        <w:t>附录 A：架构决策记录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ADR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决策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状态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复审条件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ADR-001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S2S 为主，管线式为备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已确认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S2S 延迟、可控性或成本无法满足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ADR-002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WebRTC 为产品目标，WebSocket 为 MVP 诊断通道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已确认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目标 Provider WebRTC 不可用或体验无优势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ADR-003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使用统一 Provider Adapter 和内部事件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已确认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不适用；属于长期架构约束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ADR-004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自由对话不评分、不逐句纠错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已确认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产品定位发生正式变更时才可复审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ADR-005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原始音频默认不持久化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已确认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仅在明确用户授权和合规评审后讨论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ADR-006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Prompt、策略和模型版本必须可追踪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已确认</w:t>
            </w:r>
          </w:p>
        </w:tc>
        <w:tc>
          <w:tcPr>
            <w:tcW w:type="dxa" w:w="2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不适用；属于质量审计要求</w:t>
            </w:r>
          </w:p>
        </w:tc>
      </w:tr>
    </w:tbl>
    <w:p>
      <w:pPr>
        <w:spacing w:after="20"/>
      </w:pPr>
    </w:p>
    <w:p>
      <w:pPr>
        <w:pStyle w:val="Heading1"/>
      </w:pPr>
      <w:r>
        <w:t>附录 B：术语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术语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CEC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83153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S2S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Speech-to-Speech，端到端语音理解与语音生成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VAD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Voice Activity Detection，语音活动检测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Barge-in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用户在 AI 说话时开口并打断当前回复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Provider Adapter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屏蔽不同模型供应商协议、事件、错误和能力差异的适配层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Conversation Orchestrator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管理会话模式、轮次、状态、上下文、策略和恢复的编排组件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有效开口时长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用户在一次练习中实际使用英语表达的累计时长</w:t>
            </w:r>
          </w:p>
        </w:tc>
      </w:tr>
      <w:tr>
        <w:trPr>
          <w:cantSplit/>
        </w:trPr>
        <w:tc>
          <w:tcPr>
            <w:tcW w:type="dxa" w:w="2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P0/P1/P2</w:t>
            </w:r>
          </w:p>
        </w:tc>
        <w:tc>
          <w:tcPr>
            <w:tcW w:type="dxa" w:w="69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模型最小基线、产品基线、定向增强 Prompt 版本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 w:cs="Arial Unicode MS"/>
        </w:rPr>
        <w:t>本基线确认后，下一层文档应按顺序产出：统一事件与状态 OpenSpec、Provider Adapter 合约、实时链路实施任务、数据保留与隐私规则、阶段验收用例。任何实现如果偏离 ADR 或阶段边界，应先更新架构决策记录，而不是在代码中形成隐性分叉。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65788B"/>
        <w:sz w:val="16"/>
      </w:rPr>
      <w:t xml:space="preserve">UniSpeaking 总体架构设计基线  ·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B8C5D1"/>
      </w:pBdr>
    </w:pPr>
    <w:r>
      <w:rPr>
        <w:rFonts w:ascii="Arial Unicode MS" w:hAnsi="Arial Unicode MS" w:eastAsia="Arial Unicode MS" w:cs="Arial Unicode MS"/>
        <w:color w:val="65788B"/>
        <w:sz w:val="16"/>
      </w:rPr>
      <w:t>UniSpeaking  |  产品-AI-技术总体架构设计基线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 Unicode MS" w:hAnsi="Arial Unicode MS" w:eastAsia="Arial Unicode MS" w:cs="Arial Unicode M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831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F6FA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831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8315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spacing w:after="320"/>
    </w:pPr>
    <w:rPr>
      <w:rFonts w:ascii="Arial Unicode MS" w:hAnsi="Arial Unicode MS" w:eastAsia="Arial Unicode MS" w:cs="Arial Unicode MS"/>
      <w:color w:val="52677C"/>
      <w:sz w:val="22"/>
    </w:rPr>
  </w:style>
  <w:style w:type="paragraph" w:customStyle="1" w:styleId="CodeBlock">
    <w:name w:val="Code Block"/>
    <w:pPr>
      <w:keepLines/>
      <w:spacing w:before="80" w:after="120"/>
      <w:ind w:left="142" w:right="142"/>
    </w:pPr>
    <w:rPr>
      <w:rFonts w:ascii="Arial Unicode MS" w:hAnsi="Arial Unicode MS" w:eastAsia="Arial Unicode MS" w:cs="Arial Unicode MS"/>
      <w:color w:val="1F29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UniSpeaking 产品-AI-技术总体架构设计基线</dc:title>
  <dc:subject>产品、AI、技术联合评审架构基线</dc:subject>
  <dc:creator>UniSpeaking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