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Introduction</w:t>
      </w:r>
    </w:p>
    <w:p w:rsidR="00000000" w:rsidDel="00000000" w:rsidP="00000000" w:rsidRDefault="00000000" w:rsidRPr="00000000" w14:paraId="00000002">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Type 1 diabetes is a disease characterized by instability and unpredictability of blood glucose levels. The complex nature of this condition makes it challenging for patients to maintain optimal glucose control, often leading to frequent fluctuations between hypoglycemia and hyperglycemia.</w:t>
      </w:r>
    </w:p>
    <w:p w:rsidR="00000000" w:rsidDel="00000000" w:rsidP="00000000" w:rsidRDefault="00000000" w:rsidRPr="00000000" w14:paraId="00000003">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Continuous Glucose Monitoring (CGM) systems represent a significant advancement in diabetes management, providing continuous rather than discrete point measurement of blood glucose levels. By continuously tracking blood glucose levels, CGM provides glucose patterns that offer information about the key behaviors that may be causing fluctuations. This detailed information is invaluable for making informed decisions regarding treatment plans and lifestyle modifications aimed at improving blood glucose control.</w:t>
      </w:r>
    </w:p>
    <w:p w:rsidR="00000000" w:rsidDel="00000000" w:rsidP="00000000" w:rsidRDefault="00000000" w:rsidRPr="00000000" w14:paraId="00000004">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Despite the importance of CGM pattern recognition. There are some limitations. Most of the CGM datasets are too small to be effectively applied to machine learning or deep learning algorithms. This limitation necessitates the combination of multiple datasets. However, this approach is not without its challenges; there may be bias hidden within each dataset that could affect the accuracy and reliability of the results.</w:t>
      </w:r>
    </w:p>
    <w:p w:rsidR="00000000" w:rsidDel="00000000" w:rsidP="00000000" w:rsidRDefault="00000000" w:rsidRPr="00000000" w14:paraId="00000005">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Another critical challenge is the shortage of healthy CGM datasets. To address this, there is a growing need for synthetic healthy CGM data based on real-world data. However, the reliability of these generated datasets remains a significant concern. Ensuring that the synthetic data accurately reflects real-world glucose patterns and behaviors is crucial for the efficacy of subsequent analyses and interventions.</w:t>
      </w:r>
    </w:p>
    <w:p w:rsidR="00000000" w:rsidDel="00000000" w:rsidP="00000000" w:rsidRDefault="00000000" w:rsidRPr="00000000" w14:paraId="00000006">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Another aspect to consider is the relationship between HbA1c and Time in Range (TIR). HbA1c, a measure of average blood glucose levels over the past two to three months, has been found to have a significant correlation with TIR, which indicates the percentage of time a person's glucose levels remain within the target range. However, it has not yet been proven that TIR has a relationship with the diversity of CGM patterns.</w:t>
      </w:r>
    </w:p>
    <w:p w:rsidR="00000000" w:rsidDel="00000000" w:rsidP="00000000" w:rsidRDefault="00000000" w:rsidRPr="00000000" w14:paraId="00000007">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Thus, in our study, we aim to verify the following </w:t>
      </w:r>
      <w:r w:rsidDel="00000000" w:rsidR="00000000" w:rsidRPr="00000000">
        <w:rPr>
          <w:rFonts w:ascii="Times New Roman" w:cs="Times New Roman" w:eastAsia="Times New Roman" w:hAnsi="Times New Roman"/>
          <w:sz w:val="20"/>
          <w:szCs w:val="20"/>
          <w:rtl w:val="0"/>
        </w:rPr>
        <w:t xml:space="preserve">five</w:t>
      </w:r>
      <w:r w:rsidDel="00000000" w:rsidR="00000000" w:rsidRPr="00000000">
        <w:rPr>
          <w:rFonts w:ascii="Times New Roman" w:cs="Times New Roman" w:eastAsia="Times New Roman" w:hAnsi="Times New Roman"/>
          <w:color w:val="000000"/>
          <w:sz w:val="20"/>
          <w:szCs w:val="20"/>
          <w:rtl w:val="0"/>
        </w:rPr>
        <w:t xml:space="preserve"> hypotheses:</w:t>
      </w:r>
    </w:p>
    <w:p w:rsidR="00000000" w:rsidDel="00000000" w:rsidP="00000000" w:rsidRDefault="00000000" w:rsidRPr="00000000" w14:paraId="00000008">
      <w:pPr>
        <w:numPr>
          <w:ilvl w:val="0"/>
          <w:numId w:val="4"/>
        </w:numPr>
        <w:pBdr>
          <w:top w:space="0" w:sz="0" w:val="nil"/>
          <w:left w:space="0" w:sz="0" w:val="nil"/>
          <w:bottom w:space="0" w:sz="0" w:val="nil"/>
          <w:right w:space="0" w:sz="0" w:val="nil"/>
          <w:between w:space="0" w:sz="0" w:val="nil"/>
        </w:pBdr>
        <w:spacing w:after="0" w:before="160" w:line="276"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diversity of daily CGM patterns has a linear relationship to HbA1c/TIR levels. We hypothesize that individuals with higher HbA1c/lower TIR levels will exhibit more diverse CGM patterns.</w:t>
      </w:r>
    </w:p>
    <w:p w:rsidR="00000000" w:rsidDel="00000000" w:rsidP="00000000" w:rsidRDefault="00000000" w:rsidRPr="00000000" w14:paraId="00000009">
      <w:pPr>
        <w:numPr>
          <w:ilvl w:val="0"/>
          <w:numId w:val="4"/>
        </w:numPr>
        <w:pBdr>
          <w:top w:space="0" w:sz="0" w:val="nil"/>
          <w:left w:space="0" w:sz="0" w:val="nil"/>
          <w:bottom w:space="0" w:sz="0" w:val="nil"/>
          <w:right w:space="0" w:sz="0" w:val="nil"/>
          <w:between w:space="0" w:sz="0" w:val="nil"/>
        </w:pBdr>
        <w:spacing w:after="0" w:before="160" w:line="276"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When using multi-source datasets, there might be some bias patterns existed. This implies that different data sources could be separable through clustering techniques.</w:t>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spacing w:after="0" w:before="160" w:line="276"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We utilize dynamic time warping based techniques to synthesize healthy CGM data. This approach addresses the shortage of healthy CGM data. We aim to demonstrate that the patterns and distribution of generated CGM data are quite like those of original healthy data.</w:t>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pacing w:after="0" w:before="16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prepared a single source dataset and a multi source dataset. We are also evaluating domain shifting issue by applying the clustering model trained on single source dataset to multi source dataset.</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pacing w:after="0" w:before="16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discretize age and TIR in test samples. And we also prepared categorical treatment variables. We want to prove that samples with similar features(ex. at the same age group) have a similar CGM pattern distribution than samples with different features(ex. from different age groups).</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spacing w:after="0" w:before="16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are also exploring, for multi source dataset, will the clustering algorithm sacrifice smaller data sources, so that the samples coming from these sources would have a higher chance of being unclassified?</w:t>
      </w:r>
    </w:p>
    <w:p w:rsidR="00000000" w:rsidDel="00000000" w:rsidP="00000000" w:rsidRDefault="00000000" w:rsidRPr="00000000" w14:paraId="0000000E">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We propose using unsupervised learning to cluster daily CGM patterns and evaluate their distribution over a monitoring span. While traditional methods like k-means are susceptible to outliers, and DBSCAN struggles with border points, we aim to develop advanced techniques to mitigate these issues.</w:t>
      </w:r>
    </w:p>
    <w:p w:rsidR="00000000" w:rsidDel="00000000" w:rsidP="00000000" w:rsidRDefault="00000000" w:rsidRPr="00000000" w14:paraId="0000000F">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 “Identification of clinically relevant deglycation phenotypes based on continuous glucose monitoring data from youth with type 1 diabetes and elevated hemoglobin A1c.”, [9] the authors use some advanced glucose variability indexes to evaluate and do CGM phenotype clustering. But these glucose variability indexes only represent the coarse grain variability. </w:t>
      </w:r>
    </w:p>
    <w:p w:rsidR="00000000" w:rsidDel="00000000" w:rsidP="00000000" w:rsidRDefault="00000000" w:rsidRPr="00000000" w14:paraId="00000010">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And both "Machine Learning–Based Time in Patterns for Blood Glucose Fluctuation Pattern Recognition in Type 1 Diabetes Management: Development and Validation Study."[10] and “The Development and Potential Applications of an Automated Method for Detecting and Classifying Continuous Glucose Monitoring Patterns” [11] use the combination of short windows (&lt; 4 hours) CGM pattern clustering and further hierarchical clustering to aggregate the short-term patterns. But this method may lose the general view about the daily CGM pattern. </w:t>
      </w:r>
    </w:p>
    <w:p w:rsidR="00000000" w:rsidDel="00000000" w:rsidP="00000000" w:rsidRDefault="00000000" w:rsidRPr="00000000" w14:paraId="00000011">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 “A Data-Driven Approach to Classifying Daily Continuous Glucose Monitoring (CGM) Time Series.” [4], the authors use a new “motif based” clustering method which generates a set of dense, compact clusters of daily CGM pattern. The method avoids the pitfalls of k means method and DBSCAN method and provides more general view for daily CGM pattern than hierarchical clustering method. But the rigidity of RMSE distance measurements and hyperparameters setting makes the final set have over 400 motifs, which makes it too complex to be applied to the real world.</w:t>
      </w:r>
    </w:p>
    <w:p w:rsidR="00000000" w:rsidDel="00000000" w:rsidP="00000000" w:rsidRDefault="00000000" w:rsidRPr="00000000" w14:paraId="00000012">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We propose our method to leverage the “motif based” method. But we replace RMSE distance measurements with dynamic time warping (DTW) distance measurements to solve the dynamic issue of daily CGM </w:t>
      </w:r>
      <w:r w:rsidDel="00000000" w:rsidR="00000000" w:rsidRPr="00000000">
        <w:rPr>
          <w:rFonts w:ascii="Times New Roman" w:cs="Times New Roman" w:eastAsia="Times New Roman" w:hAnsi="Times New Roman"/>
          <w:sz w:val="20"/>
          <w:szCs w:val="20"/>
          <w:rtl w:val="0"/>
        </w:rPr>
        <w:t xml:space="preserve">patterns</w:t>
      </w:r>
      <w:r w:rsidDel="00000000" w:rsidR="00000000" w:rsidRPr="00000000">
        <w:rPr>
          <w:rFonts w:ascii="Times New Roman" w:cs="Times New Roman" w:eastAsia="Times New Roman" w:hAnsi="Times New Roman"/>
          <w:color w:val="000000"/>
          <w:sz w:val="20"/>
          <w:szCs w:val="20"/>
          <w:rtl w:val="0"/>
        </w:rPr>
        <w:t xml:space="preserve">. W</w:t>
      </w:r>
      <w:r w:rsidDel="00000000" w:rsidR="00000000" w:rsidRPr="00000000">
        <w:rPr>
          <w:rFonts w:ascii="Times New Roman" w:cs="Times New Roman" w:eastAsia="Times New Roman" w:hAnsi="Times New Roman"/>
          <w:sz w:val="20"/>
          <w:szCs w:val="20"/>
          <w:rtl w:val="0"/>
        </w:rPr>
        <w:t xml:space="preserve">e also set a distance threshold for finding new motifs, which are the radius of already found motifs. The distance between a newly found motif and already found motifs should be larger than the distance threshold. The above rule is used to make sure the newly found motif is distant enough from the old ones, assuring they do not overlap too much. </w:t>
      </w:r>
      <w:r w:rsidDel="00000000" w:rsidR="00000000" w:rsidRPr="00000000">
        <w:rPr>
          <w:rFonts w:ascii="Times New Roman" w:cs="Times New Roman" w:eastAsia="Times New Roman" w:hAnsi="Times New Roman"/>
          <w:color w:val="000000"/>
          <w:sz w:val="20"/>
          <w:szCs w:val="20"/>
          <w:rtl w:val="0"/>
        </w:rPr>
        <w:t xml:space="preserve">We also fine tune the hyperparameters to achieve the final motif set size under 100. </w:t>
      </w:r>
    </w:p>
    <w:p w:rsidR="00000000" w:rsidDel="00000000" w:rsidP="00000000" w:rsidRDefault="00000000" w:rsidRPr="00000000" w14:paraId="00000013">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We are also trying the K medoid algorithm, we decide to set k based on the motif numbers we get from the motif algorithm. and set the outlier threshold as the radius upper bound of the motif algorithm. For evaluation,</w:t>
      </w:r>
      <w:r w:rsidDel="00000000" w:rsidR="00000000" w:rsidRPr="00000000">
        <w:rPr>
          <w:rFonts w:ascii="Times New Roman" w:cs="Times New Roman" w:eastAsia="Times New Roman" w:hAnsi="Times New Roman"/>
          <w:color w:val="000000"/>
          <w:sz w:val="20"/>
          <w:szCs w:val="20"/>
          <w:rtl w:val="0"/>
        </w:rPr>
        <w:t xml:space="preserve"> we evaluate the diversity and distribution of the daily CGM clusters of a proper monitoring span (we choose 7 da</w:t>
      </w:r>
      <w:r w:rsidDel="00000000" w:rsidR="00000000" w:rsidRPr="00000000">
        <w:rPr>
          <w:rFonts w:ascii="Times New Roman" w:cs="Times New Roman" w:eastAsia="Times New Roman" w:hAnsi="Times New Roman"/>
          <w:sz w:val="20"/>
          <w:szCs w:val="20"/>
          <w:rtl w:val="0"/>
        </w:rPr>
        <w:t xml:space="preserve">ys here</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14">
      <w:pPr>
        <w:pStyle w:val="Title"/>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Methodology</w:t>
      </w:r>
    </w:p>
    <w:p w:rsidR="00000000" w:rsidDel="00000000" w:rsidP="00000000" w:rsidRDefault="00000000" w:rsidRPr="00000000" w14:paraId="00000015">
      <w:pPr>
        <w:pStyle w:val="Title"/>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Data Sources Introduction</w:t>
      </w:r>
    </w:p>
    <w:p w:rsidR="00000000" w:rsidDel="00000000" w:rsidP="00000000" w:rsidRDefault="00000000" w:rsidRPr="00000000" w14:paraId="00000016">
      <w:pPr>
        <w:spacing w:after="0" w:before="160" w:line="276" w:lineRule="auto"/>
        <w:jc w:val="both"/>
        <w:rPr>
          <w:rFonts w:ascii="Times New Roman" w:cs="Times New Roman" w:eastAsia="Times New Roman" w:hAnsi="Times New Roman"/>
          <w:b w:val="1"/>
          <w:sz w:val="20"/>
          <w:szCs w:val="20"/>
        </w:rPr>
        <w:sectPr>
          <w:headerReference r:id="rId7" w:type="first"/>
          <w:footerReference r:id="rId8" w:type="first"/>
          <w:pgSz w:h="16838" w:w="11906" w:orient="portrait"/>
          <w:pgMar w:bottom="1134" w:top="1134" w:left="851" w:right="851" w:header="851" w:footer="992"/>
          <w:pgNumType w:start="1"/>
          <w:cols w:equalWidth="0" w:num="2">
            <w:col w:space="283.46456692913387" w:w="4960.02"/>
            <w:col w:space="0" w:w="4960.02"/>
          </w:cols>
          <w:titlePg w:val="1"/>
        </w:sectPr>
      </w:pPr>
      <w:r w:rsidDel="00000000" w:rsidR="00000000" w:rsidRPr="00000000">
        <w:rPr>
          <w:rFonts w:ascii="Times New Roman" w:cs="Times New Roman" w:eastAsia="Times New Roman" w:hAnsi="Times New Roman"/>
          <w:color w:val="000000"/>
          <w:sz w:val="20"/>
          <w:szCs w:val="20"/>
          <w:rtl w:val="0"/>
        </w:rPr>
        <w:t xml:space="preserve">We </w:t>
      </w:r>
      <w:r w:rsidDel="00000000" w:rsidR="00000000" w:rsidRPr="00000000">
        <w:rPr>
          <w:rFonts w:ascii="Times New Roman" w:cs="Times New Roman" w:eastAsia="Times New Roman" w:hAnsi="Times New Roman"/>
          <w:sz w:val="20"/>
          <w:szCs w:val="20"/>
          <w:rtl w:val="0"/>
        </w:rPr>
        <w:t xml:space="preserve">found open-source</w:t>
      </w:r>
      <w:r w:rsidDel="00000000" w:rsidR="00000000" w:rsidRPr="00000000">
        <w:rPr>
          <w:rFonts w:ascii="Times New Roman" w:cs="Times New Roman" w:eastAsia="Times New Roman" w:hAnsi="Times New Roman"/>
          <w:color w:val="000000"/>
          <w:sz w:val="20"/>
          <w:szCs w:val="20"/>
          <w:rtl w:val="0"/>
        </w:rPr>
        <w:t xml:space="preserve"> data [1] which is a combination of multiple type1, type2 and healthy CGM datasets. Because the type 2 dataset it contains is quite small, we decided to ignore type 2 cases. We then selected several datasets based on subject numbers (ranging from dozens to hundreds), and it forms our multi-source CGM dataset. The multi-source dataset encompasses a total of 1236 subjects with Type 1 diabetes, with data collected over a period ranging from 3 to 6 months. Additionally, there are 418 healthy subjects with data spanning from one day to several days. (table 1)</w:t>
      </w:r>
      <w:r w:rsidDel="00000000" w:rsidR="00000000" w:rsidRPr="00000000">
        <w:rPr>
          <w:rtl w:val="0"/>
        </w:rPr>
      </w:r>
    </w:p>
    <w:p w:rsidR="00000000" w:rsidDel="00000000" w:rsidP="00000000" w:rsidRDefault="00000000" w:rsidRPr="00000000" w14:paraId="00000017">
      <w:pPr>
        <w:spacing w:after="0" w:before="160" w:line="276" w:lineRule="auto"/>
        <w:jc w:val="left"/>
        <w:rPr>
          <w:rFonts w:ascii="Times New Roman" w:cs="Times New Roman" w:eastAsia="Times New Roman" w:hAnsi="Times New Roman"/>
          <w:sz w:val="20"/>
          <w:szCs w:val="20"/>
        </w:rPr>
      </w:pPr>
      <w:r w:rsidDel="00000000" w:rsidR="00000000" w:rsidRPr="00000000">
        <w:rPr>
          <w:rtl w:val="0"/>
        </w:rPr>
      </w:r>
    </w:p>
    <w:sdt>
      <w:sdtPr>
        <w:lock w:val="contentLocked"/>
        <w:tag w:val="goog_rdk_0"/>
      </w:sdtPr>
      <w:sdtContent>
        <w:tbl>
          <w:tblPr>
            <w:tblStyle w:val="Table1"/>
            <w:tblW w:w="86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825"/>
            <w:gridCol w:w="1980"/>
            <w:gridCol w:w="1065"/>
            <w:gridCol w:w="2820"/>
            <w:gridCol w:w="1271.9999999999993"/>
            <w:tblGridChange w:id="0">
              <w:tblGrid>
                <w:gridCol w:w="720"/>
                <w:gridCol w:w="825"/>
                <w:gridCol w:w="1980"/>
                <w:gridCol w:w="1065"/>
                <w:gridCol w:w="2820"/>
                <w:gridCol w:w="1271.9999999999993"/>
              </w:tblGrid>
            </w:tblGridChange>
          </w:tblGrid>
          <w:tr>
            <w:trPr>
              <w:cantSplit w:val="0"/>
              <w:trHeight w:val="326" w:hRule="atLeast"/>
              <w:tblHeader w:val="0"/>
            </w:trPr>
            <w:tc>
              <w:tcPr>
                <w:vAlign w:val="center"/>
              </w:tcPr>
              <w:p w:rsidR="00000000" w:rsidDel="00000000" w:rsidP="00000000" w:rsidRDefault="00000000" w:rsidRPr="00000000" w14:paraId="00000018">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Trial name</w:t>
                </w:r>
              </w:p>
            </w:tc>
            <w:tc>
              <w:tcPr>
                <w:vAlign w:val="center"/>
              </w:tcPr>
              <w:p w:rsidR="00000000" w:rsidDel="00000000" w:rsidP="00000000" w:rsidRDefault="00000000" w:rsidRPr="00000000" w14:paraId="00000019">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sizes</w:t>
                </w:r>
              </w:p>
            </w:tc>
            <w:tc>
              <w:tcPr>
                <w:vAlign w:val="center"/>
              </w:tcPr>
              <w:p w:rsidR="00000000" w:rsidDel="00000000" w:rsidP="00000000" w:rsidRDefault="00000000" w:rsidRPr="00000000" w14:paraId="0000001A">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Diabetes Type</w:t>
                </w:r>
              </w:p>
            </w:tc>
            <w:tc>
              <w:tcPr>
                <w:vAlign w:val="center"/>
              </w:tcPr>
              <w:p w:rsidR="00000000" w:rsidDel="00000000" w:rsidP="00000000" w:rsidRDefault="00000000" w:rsidRPr="00000000" w14:paraId="0000001B">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Population Group(age)</w:t>
                </w:r>
              </w:p>
            </w:tc>
            <w:tc>
              <w:tcPr>
                <w:vAlign w:val="center"/>
              </w:tcPr>
              <w:p w:rsidR="00000000" w:rsidDel="00000000" w:rsidP="00000000" w:rsidRDefault="00000000" w:rsidRPr="00000000" w14:paraId="0000001C">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CGM device</w:t>
                </w:r>
              </w:p>
            </w:tc>
            <w:tc>
              <w:tcPr>
                <w:vAlign w:val="center"/>
              </w:tcPr>
              <w:p w:rsidR="00000000" w:rsidDel="00000000" w:rsidP="00000000" w:rsidRDefault="00000000" w:rsidRPr="00000000" w14:paraId="0000001D">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duration</w:t>
                </w:r>
              </w:p>
            </w:tc>
          </w:tr>
          <w:tr>
            <w:trPr>
              <w:cantSplit w:val="0"/>
              <w:trHeight w:val="315" w:hRule="atLeast"/>
              <w:tblHeader w:val="0"/>
            </w:trPr>
            <w:tc>
              <w:tcPr>
                <w:vAlign w:val="center"/>
              </w:tcPr>
              <w:p w:rsidR="00000000" w:rsidDel="00000000" w:rsidP="00000000" w:rsidRDefault="00000000" w:rsidRPr="00000000" w14:paraId="0000001E">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Aleppo</w:t>
                </w:r>
              </w:p>
            </w:tc>
            <w:tc>
              <w:tcPr>
                <w:vAlign w:val="center"/>
              </w:tcPr>
              <w:p w:rsidR="00000000" w:rsidDel="00000000" w:rsidP="00000000" w:rsidRDefault="00000000" w:rsidRPr="00000000" w14:paraId="0000001F">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225</w:t>
                </w:r>
              </w:p>
            </w:tc>
            <w:tc>
              <w:tcPr>
                <w:vAlign w:val="center"/>
              </w:tcPr>
              <w:p w:rsidR="00000000" w:rsidDel="00000000" w:rsidP="00000000" w:rsidRDefault="00000000" w:rsidRPr="00000000" w14:paraId="00000020">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vAlign w:val="center"/>
              </w:tcPr>
              <w:p w:rsidR="00000000" w:rsidDel="00000000" w:rsidP="00000000" w:rsidRDefault="00000000" w:rsidRPr="00000000" w14:paraId="00000021">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25-40</w:t>
                </w:r>
              </w:p>
            </w:tc>
            <w:tc>
              <w:tcPr>
                <w:vAlign w:val="center"/>
              </w:tcPr>
              <w:p w:rsidR="00000000" w:rsidDel="00000000" w:rsidP="00000000" w:rsidRDefault="00000000" w:rsidRPr="00000000" w14:paraId="00000022">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Dexcom G4</w:t>
                </w:r>
              </w:p>
            </w:tc>
            <w:tc>
              <w:tcPr>
                <w:vAlign w:val="center"/>
              </w:tcPr>
              <w:p w:rsidR="00000000" w:rsidDel="00000000" w:rsidP="00000000" w:rsidRDefault="00000000" w:rsidRPr="00000000" w14:paraId="00000023">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 months</w:t>
                </w:r>
              </w:p>
            </w:tc>
          </w:tr>
          <w:tr>
            <w:trPr>
              <w:cantSplit w:val="0"/>
              <w:trHeight w:val="326" w:hRule="atLeast"/>
              <w:tblHeader w:val="0"/>
            </w:trPr>
            <w:tc>
              <w:tcPr>
                <w:vAlign w:val="center"/>
              </w:tcPr>
              <w:p w:rsidR="00000000" w:rsidDel="00000000" w:rsidP="00000000" w:rsidRDefault="00000000" w:rsidRPr="00000000" w14:paraId="00000024">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Brown</w:t>
                </w:r>
              </w:p>
            </w:tc>
            <w:tc>
              <w:tcPr>
                <w:vAlign w:val="center"/>
              </w:tcPr>
              <w:p w:rsidR="00000000" w:rsidDel="00000000" w:rsidP="00000000" w:rsidRDefault="00000000" w:rsidRPr="00000000" w14:paraId="00000025">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168</w:t>
                </w:r>
              </w:p>
            </w:tc>
            <w:tc>
              <w:tcPr>
                <w:vAlign w:val="center"/>
              </w:tcPr>
              <w:p w:rsidR="00000000" w:rsidDel="00000000" w:rsidP="00000000" w:rsidRDefault="00000000" w:rsidRPr="00000000" w14:paraId="00000026">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vAlign w:val="center"/>
              </w:tcPr>
              <w:p w:rsidR="00000000" w:rsidDel="00000000" w:rsidP="00000000" w:rsidRDefault="00000000" w:rsidRPr="00000000" w14:paraId="00000027">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vAlign w:val="center"/>
              </w:tcPr>
              <w:p w:rsidR="00000000" w:rsidDel="00000000" w:rsidP="00000000" w:rsidRDefault="00000000" w:rsidRPr="00000000" w14:paraId="00000028">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Dexcom G6 &amp;</w:t>
                </w:r>
              </w:p>
              <w:p w:rsidR="00000000" w:rsidDel="00000000" w:rsidP="00000000" w:rsidRDefault="00000000" w:rsidRPr="00000000" w14:paraId="00000029">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t:Slim X2 with Control-IQ Technology</w:t>
                </w:r>
              </w:p>
            </w:tc>
            <w:tc>
              <w:tcPr>
                <w:vAlign w:val="center"/>
              </w:tcPr>
              <w:p w:rsidR="00000000" w:rsidDel="00000000" w:rsidP="00000000" w:rsidRDefault="00000000" w:rsidRPr="00000000" w14:paraId="0000002A">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 months</w:t>
                </w:r>
              </w:p>
            </w:tc>
          </w:tr>
          <w:tr>
            <w:trPr>
              <w:cantSplit w:val="0"/>
              <w:trHeight w:val="326" w:hRule="atLeast"/>
              <w:tblHeader w:val="0"/>
            </w:trPr>
            <w:tc>
              <w:tcPr>
                <w:vAlign w:val="center"/>
              </w:tcPr>
              <w:p w:rsidR="00000000" w:rsidDel="00000000" w:rsidP="00000000" w:rsidRDefault="00000000" w:rsidRPr="00000000" w14:paraId="0000002B">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Lynch</w:t>
                </w:r>
              </w:p>
            </w:tc>
            <w:tc>
              <w:tcPr>
                <w:vAlign w:val="center"/>
              </w:tcPr>
              <w:p w:rsidR="00000000" w:rsidDel="00000000" w:rsidP="00000000" w:rsidRDefault="00000000" w:rsidRPr="00000000" w14:paraId="0000002C">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90</w:t>
                </w:r>
              </w:p>
            </w:tc>
            <w:tc>
              <w:tcPr>
                <w:vAlign w:val="center"/>
              </w:tcPr>
              <w:p w:rsidR="00000000" w:rsidDel="00000000" w:rsidP="00000000" w:rsidRDefault="00000000" w:rsidRPr="00000000" w14:paraId="0000002D">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vAlign w:val="center"/>
              </w:tcPr>
              <w:p w:rsidR="00000000" w:rsidDel="00000000" w:rsidP="00000000" w:rsidRDefault="00000000" w:rsidRPr="00000000" w14:paraId="0000002E">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6-71</w:t>
                </w:r>
              </w:p>
            </w:tc>
            <w:tc>
              <w:tcPr>
                <w:vAlign w:val="center"/>
              </w:tcPr>
              <w:p w:rsidR="00000000" w:rsidDel="00000000" w:rsidP="00000000" w:rsidRDefault="00000000" w:rsidRPr="00000000" w14:paraId="0000002F">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Dexcom G6</w:t>
                </w:r>
              </w:p>
            </w:tc>
            <w:tc>
              <w:tcPr>
                <w:vAlign w:val="center"/>
              </w:tcPr>
              <w:p w:rsidR="00000000" w:rsidDel="00000000" w:rsidP="00000000" w:rsidRDefault="00000000" w:rsidRPr="00000000" w14:paraId="00000030">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 weeks</w:t>
                </w:r>
              </w:p>
            </w:tc>
          </w:tr>
          <w:tr>
            <w:trPr>
              <w:cantSplit w:val="0"/>
              <w:trHeight w:val="326" w:hRule="atLeast"/>
              <w:tblHeader w:val="0"/>
            </w:trPr>
            <w:tc>
              <w:tcPr>
                <w:vAlign w:val="center"/>
              </w:tcPr>
              <w:p w:rsidR="00000000" w:rsidDel="00000000" w:rsidP="00000000" w:rsidRDefault="00000000" w:rsidRPr="00000000" w14:paraId="00000031">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Tamborlane</w:t>
                </w:r>
              </w:p>
            </w:tc>
            <w:tc>
              <w:tcPr>
                <w:vAlign w:val="center"/>
              </w:tcPr>
              <w:p w:rsidR="00000000" w:rsidDel="00000000" w:rsidP="00000000" w:rsidRDefault="00000000" w:rsidRPr="00000000" w14:paraId="00000032">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451</w:t>
                </w:r>
              </w:p>
            </w:tc>
            <w:tc>
              <w:tcPr>
                <w:vAlign w:val="center"/>
              </w:tcPr>
              <w:p w:rsidR="00000000" w:rsidDel="00000000" w:rsidP="00000000" w:rsidRDefault="00000000" w:rsidRPr="00000000" w14:paraId="00000033">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vAlign w:val="center"/>
              </w:tcPr>
              <w:p w:rsidR="00000000" w:rsidDel="00000000" w:rsidP="00000000" w:rsidRDefault="00000000" w:rsidRPr="00000000" w14:paraId="00000034">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vAlign w:val="center"/>
              </w:tcPr>
              <w:p w:rsidR="00000000" w:rsidDel="00000000" w:rsidP="00000000" w:rsidRDefault="00000000" w:rsidRPr="00000000" w14:paraId="00000035">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FreeStyle Navigator</w:t>
                  <w:br w:type="textWrapping"/>
                  <w:t xml:space="preserve">&amp; Dexcom SEVEN</w:t>
                  <w:br w:type="textWrapping"/>
                  <w:t xml:space="preserve">&amp; Medtronic Paradigm</w:t>
                </w:r>
              </w:p>
            </w:tc>
            <w:tc>
              <w:tcPr>
                <w:vAlign w:val="center"/>
              </w:tcPr>
              <w:p w:rsidR="00000000" w:rsidDel="00000000" w:rsidP="00000000" w:rsidRDefault="00000000" w:rsidRPr="00000000" w14:paraId="00000036">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 months</w:t>
                </w:r>
              </w:p>
            </w:tc>
          </w:tr>
          <w:tr>
            <w:trPr>
              <w:cantSplit w:val="0"/>
              <w:trHeight w:val="326" w:hRule="atLeast"/>
              <w:tblHeader w:val="0"/>
            </w:trPr>
            <w:tc>
              <w:tcPr>
                <w:vAlign w:val="center"/>
              </w:tcPr>
              <w:p w:rsidR="00000000" w:rsidDel="00000000" w:rsidP="00000000" w:rsidRDefault="00000000" w:rsidRPr="00000000" w14:paraId="00000037">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Wadwa</w:t>
                </w:r>
              </w:p>
            </w:tc>
            <w:tc>
              <w:tcPr>
                <w:vAlign w:val="center"/>
              </w:tcPr>
              <w:p w:rsidR="00000000" w:rsidDel="00000000" w:rsidP="00000000" w:rsidRDefault="00000000" w:rsidRPr="00000000" w14:paraId="00000038">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102</w:t>
                </w:r>
              </w:p>
            </w:tc>
            <w:tc>
              <w:tcPr>
                <w:vAlign w:val="center"/>
              </w:tcPr>
              <w:p w:rsidR="00000000" w:rsidDel="00000000" w:rsidP="00000000" w:rsidRDefault="00000000" w:rsidRPr="00000000" w14:paraId="00000039">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vAlign w:val="center"/>
              </w:tcPr>
              <w:p w:rsidR="00000000" w:rsidDel="00000000" w:rsidP="00000000" w:rsidRDefault="00000000" w:rsidRPr="00000000" w14:paraId="0000003A">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w:t>
                </w:r>
              </w:p>
            </w:tc>
            <w:tc>
              <w:tcPr>
                <w:vAlign w:val="center"/>
              </w:tcPr>
              <w:p w:rsidR="00000000" w:rsidDel="00000000" w:rsidP="00000000" w:rsidRDefault="00000000" w:rsidRPr="00000000" w14:paraId="0000003B">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Dexcom G6</w:t>
                </w:r>
              </w:p>
            </w:tc>
            <w:tc>
              <w:tcPr>
                <w:vAlign w:val="center"/>
              </w:tcPr>
              <w:p w:rsidR="00000000" w:rsidDel="00000000" w:rsidP="00000000" w:rsidRDefault="00000000" w:rsidRPr="00000000" w14:paraId="0000003C">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 weeks</w:t>
                </w:r>
              </w:p>
            </w:tc>
          </w:tr>
          <w:tr>
            <w:trPr>
              <w:cantSplit w:val="0"/>
              <w:trHeight w:val="326" w:hRule="atLeast"/>
              <w:tblHeader w:val="0"/>
            </w:trPr>
            <w:tc>
              <w:tcPr>
                <w:vAlign w:val="center"/>
              </w:tcPr>
              <w:p w:rsidR="00000000" w:rsidDel="00000000" w:rsidP="00000000" w:rsidRDefault="00000000" w:rsidRPr="00000000" w14:paraId="0000003D">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Colas</w:t>
                </w:r>
              </w:p>
            </w:tc>
            <w:tc>
              <w:tcPr>
                <w:vAlign w:val="center"/>
              </w:tcPr>
              <w:p w:rsidR="00000000" w:rsidDel="00000000" w:rsidP="00000000" w:rsidRDefault="00000000" w:rsidRPr="00000000" w14:paraId="0000003E">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208 (17)</w:t>
                </w:r>
              </w:p>
            </w:tc>
            <w:tc>
              <w:tcPr>
                <w:vAlign w:val="center"/>
              </w:tcPr>
              <w:p w:rsidR="00000000" w:rsidDel="00000000" w:rsidP="00000000" w:rsidRDefault="00000000" w:rsidRPr="00000000" w14:paraId="0000003F">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Healthy(type 2)</w:t>
                </w:r>
              </w:p>
            </w:tc>
            <w:tc>
              <w:tcPr>
                <w:vAlign w:val="center"/>
              </w:tcPr>
              <w:p w:rsidR="00000000" w:rsidDel="00000000" w:rsidP="00000000" w:rsidRDefault="00000000" w:rsidRPr="00000000" w14:paraId="00000040">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c>
              <w:tcPr>
                <w:vAlign w:val="center"/>
              </w:tcPr>
              <w:p w:rsidR="00000000" w:rsidDel="00000000" w:rsidP="00000000" w:rsidRDefault="00000000" w:rsidRPr="00000000" w14:paraId="00000041">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iPro</w:t>
                </w:r>
              </w:p>
            </w:tc>
            <w:tc>
              <w:tcPr>
                <w:vAlign w:val="center"/>
              </w:tcPr>
              <w:p w:rsidR="00000000" w:rsidDel="00000000" w:rsidP="00000000" w:rsidRDefault="00000000" w:rsidRPr="00000000" w14:paraId="00000042">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&lt;=2 day</w:t>
                </w:r>
              </w:p>
            </w:tc>
          </w:tr>
          <w:tr>
            <w:trPr>
              <w:cantSplit w:val="0"/>
              <w:trHeight w:val="326" w:hRule="atLeast"/>
              <w:tblHeader w:val="0"/>
            </w:trPr>
            <w:tc>
              <w:tcPr>
                <w:vAlign w:val="center"/>
              </w:tcPr>
              <w:p w:rsidR="00000000" w:rsidDel="00000000" w:rsidP="00000000" w:rsidRDefault="00000000" w:rsidRPr="00000000" w14:paraId="00000043">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Hall</w:t>
                </w:r>
              </w:p>
            </w:tc>
            <w:tc>
              <w:tcPr>
                <w:vAlign w:val="center"/>
              </w:tcPr>
              <w:p w:rsidR="00000000" w:rsidDel="00000000" w:rsidP="00000000" w:rsidRDefault="00000000" w:rsidRPr="00000000" w14:paraId="00000044">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57</w:t>
                </w:r>
              </w:p>
            </w:tc>
            <w:tc>
              <w:tcPr>
                <w:vAlign w:val="center"/>
              </w:tcPr>
              <w:p w:rsidR="00000000" w:rsidDel="00000000" w:rsidP="00000000" w:rsidRDefault="00000000" w:rsidRPr="00000000" w14:paraId="00000045">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Healthy &amp; Pre-diabetes</w:t>
                </w:r>
              </w:p>
            </w:tc>
            <w:tc>
              <w:tcPr>
                <w:vAlign w:val="center"/>
              </w:tcPr>
              <w:p w:rsidR="00000000" w:rsidDel="00000000" w:rsidP="00000000" w:rsidRDefault="00000000" w:rsidRPr="00000000" w14:paraId="00000046">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c>
              <w:tcPr>
                <w:vAlign w:val="center"/>
              </w:tcPr>
              <w:p w:rsidR="00000000" w:rsidDel="00000000" w:rsidP="00000000" w:rsidRDefault="00000000" w:rsidRPr="00000000" w14:paraId="00000047">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Dexcom G4</w:t>
                </w:r>
              </w:p>
            </w:tc>
            <w:tc>
              <w:tcPr>
                <w:vAlign w:val="center"/>
              </w:tcPr>
              <w:p w:rsidR="00000000" w:rsidDel="00000000" w:rsidP="00000000" w:rsidRDefault="00000000" w:rsidRPr="00000000" w14:paraId="00000048">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2-4 weeks</w:t>
                </w:r>
              </w:p>
            </w:tc>
          </w:tr>
          <w:tr>
            <w:trPr>
              <w:cantSplit w:val="0"/>
              <w:tblHeader w:val="0"/>
            </w:trPr>
            <w:tc>
              <w:tcPr>
                <w:vAlign w:val="center"/>
              </w:tcPr>
              <w:p w:rsidR="00000000" w:rsidDel="00000000" w:rsidP="00000000" w:rsidRDefault="00000000" w:rsidRPr="00000000" w14:paraId="00000049">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Shah</w:t>
                </w:r>
              </w:p>
            </w:tc>
            <w:tc>
              <w:tcPr>
                <w:vAlign w:val="center"/>
              </w:tcPr>
              <w:p w:rsidR="00000000" w:rsidDel="00000000" w:rsidP="00000000" w:rsidRDefault="00000000" w:rsidRPr="00000000" w14:paraId="0000004A">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168</w:t>
                </w:r>
              </w:p>
            </w:tc>
            <w:tc>
              <w:tcPr>
                <w:vAlign w:val="center"/>
              </w:tcPr>
              <w:p w:rsidR="00000000" w:rsidDel="00000000" w:rsidP="00000000" w:rsidRDefault="00000000" w:rsidRPr="00000000" w14:paraId="0000004B">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healthy</w:t>
                </w:r>
              </w:p>
            </w:tc>
            <w:tc>
              <w:tcPr>
                <w:vAlign w:val="center"/>
              </w:tcPr>
              <w:p w:rsidR="00000000" w:rsidDel="00000000" w:rsidP="00000000" w:rsidRDefault="00000000" w:rsidRPr="00000000" w14:paraId="0000004C">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tc>
              <w:tcPr>
                <w:vAlign w:val="center"/>
              </w:tcPr>
              <w:p w:rsidR="00000000" w:rsidDel="00000000" w:rsidP="00000000" w:rsidRDefault="00000000" w:rsidRPr="00000000" w14:paraId="0000004D">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Dexcom G6</w:t>
                </w:r>
              </w:p>
            </w:tc>
            <w:tc>
              <w:tcPr>
                <w:vAlign w:val="center"/>
              </w:tcPr>
              <w:p w:rsidR="00000000" w:rsidDel="00000000" w:rsidP="00000000" w:rsidRDefault="00000000" w:rsidRPr="00000000" w14:paraId="0000004E">
                <w:pPr>
                  <w:spacing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&lt;=10 days</w:t>
                </w:r>
              </w:p>
            </w:tc>
          </w:tr>
        </w:tbl>
      </w:sdtContent>
    </w:sdt>
    <w:p w:rsidR="00000000" w:rsidDel="00000000" w:rsidP="00000000" w:rsidRDefault="00000000" w:rsidRPr="00000000" w14:paraId="0000004F">
      <w:pPr>
        <w:pStyle w:val="Subtitle"/>
        <w:shd w:fill="auto" w:val="clear"/>
        <w:spacing w:after="0" w:before="0" w:line="240" w:lineRule="auto"/>
        <w:rPr>
          <w:rFonts w:ascii="Times New Roman" w:cs="Times New Roman" w:eastAsia="Times New Roman" w:hAnsi="Times New Roman"/>
          <w:i w:val="1"/>
          <w:color w:val="000000"/>
          <w:sz w:val="16"/>
          <w:szCs w:val="16"/>
        </w:rPr>
      </w:pPr>
      <w:bookmarkStart w:colFirst="0" w:colLast="0" w:name="_heading=h.laoko4c2y5c6" w:id="0"/>
      <w:bookmarkEnd w:id="0"/>
      <w:r w:rsidDel="00000000" w:rsidR="00000000" w:rsidRPr="00000000">
        <w:rPr>
          <w:rtl w:val="0"/>
        </w:rPr>
      </w:r>
    </w:p>
    <w:p w:rsidR="00000000" w:rsidDel="00000000" w:rsidP="00000000" w:rsidRDefault="00000000" w:rsidRPr="00000000" w14:paraId="00000050">
      <w:pPr>
        <w:pStyle w:val="Subtitle"/>
        <w:shd w:fill="auto" w:val="clear"/>
        <w:spacing w:after="0" w:before="0" w:line="240" w:lineRule="auto"/>
        <w:rPr>
          <w:rFonts w:ascii="Times New Roman" w:cs="Times New Roman" w:eastAsia="Times New Roman" w:hAnsi="Times New Roman"/>
          <w:b w:val="1"/>
          <w:sz w:val="20"/>
          <w:szCs w:val="20"/>
        </w:rPr>
        <w:sectPr>
          <w:type w:val="continuous"/>
          <w:pgSz w:h="16838" w:w="11906" w:orient="portrait"/>
          <w:pgMar w:bottom="1134" w:top="1134" w:left="851" w:right="851" w:header="851" w:footer="992"/>
          <w:cols w:equalWidth="0" w:num="1">
            <w:col w:space="0" w:w="10203.5"/>
          </w:cols>
        </w:sectPr>
      </w:pPr>
      <w:bookmarkStart w:colFirst="0" w:colLast="0" w:name="_heading=h.ui5k9mkeqrmo" w:id="1"/>
      <w:bookmarkEnd w:id="1"/>
      <w:r w:rsidDel="00000000" w:rsidR="00000000" w:rsidRPr="00000000">
        <w:rPr>
          <w:rFonts w:ascii="Times New Roman" w:cs="Times New Roman" w:eastAsia="Times New Roman" w:hAnsi="Times New Roman"/>
          <w:i w:val="1"/>
          <w:color w:val="000000"/>
          <w:sz w:val="16"/>
          <w:szCs w:val="16"/>
          <w:rtl w:val="0"/>
        </w:rPr>
        <w:t xml:space="preserve">Table 1. Summary of Multi-Source Dataset</w:t>
      </w:r>
      <w:r w:rsidDel="00000000" w:rsidR="00000000" w:rsidRPr="00000000">
        <w:rPr>
          <w:rtl w:val="0"/>
        </w:rPr>
      </w:r>
    </w:p>
    <w:p w:rsidR="00000000" w:rsidDel="00000000" w:rsidP="00000000" w:rsidRDefault="00000000" w:rsidRPr="00000000" w14:paraId="00000051">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Study summary of different datasets</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Aleppo : The purpose of this study was to determine whether the use of continuous glucose monitoring (CGM) without blood glucose monitoring (BGM) measurements is as safe and effective as using CGM with BGM in adults (25-40) with type 1 diabetes under insulin pump treatment.</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Brown : In this study, the patients with type 1 diabetes were assigned in a 2:1 ratio to receive treatment with a closed-loop system (closed-loop group) or a sensor-augmented pump (control group).</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before="160" w:line="276" w:lineRule="auto"/>
        <w:ind w:left="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Lynch : To evaluate a transition from standard-of-care (SC) management of type 1 diabetes (any insulin delivery method including hybrid closed-loop systems plus real-time continuous glucose monitoring [CGM]) to use of the insulin-only configuration of the iLet</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color w:val="000000"/>
          <w:sz w:val="20"/>
          <w:szCs w:val="20"/>
          <w:rtl w:val="0"/>
        </w:rPr>
        <w:t xml:space="preserve"> bionic pancreas (BP)</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before="160" w:line="276" w:lineRule="auto"/>
        <w:ind w:left="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Tamborlane : This study was designed to test CGM as a technology to assist in diabetes care. The randomized trial was intended to determine if CGM usage had a positive effect on diabetes management.</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before="160" w:line="276" w:lineRule="auto"/>
        <w:ind w:left="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Wadwa : The study is about young children (ages 2–6) with Type 1 diabetes using the t:slim X2 insulin pump with Control-IQ Technology and Dexcom G6 CGM</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before="160" w:line="276"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Colas : This study includes 208 subjects all of whom were healthy at study start and 17 of whom developed type 2 diabetes by study end.</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before="160" w:line="276"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before="160" w:line="276" w:lineRule="auto"/>
        <w:ind w:left="0" w:firstLine="0"/>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Hall : This study analyzes how blood glucose fluctuates in healthy individuals by using a CGM to monitor glucose. Standardized meals (breakfast only) were given to a subset of patients in order to monitor the effect of meals on the glucose readings of healthy individuals.</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before="160" w:line="276"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Shah : to evaluate glucose control in a mixed population (ages 6 and older) and to establish reference sensor glucose ranges in healthy, non-diabetic individu</w:t>
      </w:r>
      <w:r w:rsidDel="00000000" w:rsidR="00000000" w:rsidRPr="00000000">
        <w:rPr>
          <w:rFonts w:ascii="Times New Roman" w:cs="Times New Roman" w:eastAsia="Times New Roman" w:hAnsi="Times New Roman"/>
          <w:sz w:val="20"/>
          <w:szCs w:val="20"/>
          <w:rtl w:val="0"/>
        </w:rPr>
        <w:t xml:space="preserve">al</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Additionally, we have another large dataset consisting of 736 patients with Type 1 Diabetes, monitored over a span of more than 4 years using the FreeStyle Libre device[2]. This dataset provides extensive insights into the long-term glucose control and variability in individuals with T1D.</w:t>
      </w:r>
    </w:p>
    <w:p w:rsidR="00000000" w:rsidDel="00000000" w:rsidP="00000000" w:rsidRDefault="00000000" w:rsidRPr="00000000" w14:paraId="0000005C">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We then filter out the subject with too much missing data with the following criteria [1]:</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&gt;=10% missing data for 1-day records</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&gt;=30% missing data for records spanning over 2 days</w:t>
      </w:r>
    </w:p>
    <w:p w:rsidR="00000000" w:rsidDel="00000000" w:rsidP="00000000" w:rsidRDefault="00000000" w:rsidRPr="00000000" w14:paraId="0000005F">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After filtering, we align and chunk each individual's data by:</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If there is a missing gap for over 3 hours, chop the data.</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Linearly interpolate data to every minute.</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For each continuous CGM time series, make it start at 00:00 and end at 23:59 to ensure each daily data can be aligned in tensor.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For the healthy subjects, we concatenate all data together given the minimal dynamic changes in daily patterns, allowing us to treat the data as continuous due to the lack of significant overnight variations.</w:t>
      </w:r>
    </w:p>
    <w:p w:rsidR="00000000" w:rsidDel="00000000" w:rsidP="00000000" w:rsidRDefault="00000000" w:rsidRPr="00000000" w14:paraId="00000064">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We choose the 3 hours gap as our largest tolerance for linear interpolation although a review paper [5] suggests only interpolate gaps that are less than about 20 minutes. But since it may generate too many small chunks in pattern evaluation tasks and we are going to apply smoothing later, we make a trade-off and finally decide 3 hours.</w:t>
      </w:r>
    </w:p>
    <w:p w:rsidR="00000000" w:rsidDel="00000000" w:rsidP="00000000" w:rsidRDefault="00000000" w:rsidRPr="00000000" w14:paraId="00000065">
      <w:pPr>
        <w:spacing w:after="0" w:before="160" w:line="276" w:lineRule="auto"/>
        <w:jc w:val="both"/>
        <w:rPr>
          <w:rFonts w:ascii="Times New Roman" w:cs="Times New Roman" w:eastAsia="Times New Roman" w:hAnsi="Times New Roman"/>
          <w:color w:val="000000"/>
          <w:sz w:val="20"/>
          <w:szCs w:val="20"/>
        </w:rPr>
        <w:sectPr>
          <w:type w:val="continuous"/>
          <w:pgSz w:h="16838" w:w="11906" w:orient="portrait"/>
          <w:pgMar w:bottom="1134" w:top="1134" w:left="851" w:right="851" w:header="851" w:footer="992"/>
          <w:cols w:equalWidth="0" w:num="2">
            <w:col w:space="283.46456692913387" w:w="4960.02"/>
            <w:col w:space="0" w:w="4960.02"/>
          </w:cols>
        </w:sectPr>
      </w:pPr>
      <w:r w:rsidDel="00000000" w:rsidR="00000000" w:rsidRPr="00000000">
        <w:rPr>
          <w:rFonts w:ascii="Times New Roman" w:cs="Times New Roman" w:eastAsia="Times New Roman" w:hAnsi="Times New Roman"/>
          <w:b w:val="1"/>
          <w:color w:val="000000"/>
          <w:sz w:val="20"/>
          <w:szCs w:val="20"/>
          <w:rtl w:val="0"/>
        </w:rPr>
        <w:t xml:space="preserve">Figure 1</w:t>
      </w:r>
      <w:r w:rsidDel="00000000" w:rsidR="00000000" w:rsidRPr="00000000">
        <w:rPr>
          <w:rFonts w:ascii="Times New Roman" w:cs="Times New Roman" w:eastAsia="Times New Roman" w:hAnsi="Times New Roman"/>
          <w:color w:val="000000"/>
          <w:sz w:val="20"/>
          <w:szCs w:val="20"/>
          <w:rtl w:val="0"/>
        </w:rPr>
        <w:t xml:space="preserve"> illustrates the filtering process, alignment, and chunking of the data, as well as handling of missing data gaps and interpolation</w:t>
      </w:r>
    </w:p>
    <w:p w:rsidR="00000000" w:rsidDel="00000000" w:rsidP="00000000" w:rsidRDefault="00000000" w:rsidRPr="00000000" w14:paraId="00000066">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after="0" w:before="16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mc:AlternateContent>
          <mc:Choice Requires="wpg">
            <w:drawing>
              <wp:inline distB="0" distT="0" distL="114300" distR="114300">
                <wp:extent cx="3869055" cy="2438400"/>
                <wp:effectExtent b="0" l="0" r="0" t="0"/>
                <wp:docPr id="1435180433" name=""/>
                <a:graphic>
                  <a:graphicData uri="http://schemas.microsoft.com/office/word/2010/wordprocessingGroup">
                    <wpg:wgp>
                      <wpg:cNvGrpSpPr/>
                      <wpg:grpSpPr>
                        <a:xfrm>
                          <a:off x="3411450" y="2560775"/>
                          <a:ext cx="3869055" cy="2438400"/>
                          <a:chOff x="3411450" y="2560775"/>
                          <a:chExt cx="3869100" cy="2438450"/>
                        </a:xfrm>
                      </wpg:grpSpPr>
                      <wpg:grpSp>
                        <wpg:cNvGrpSpPr/>
                        <wpg:grpSpPr>
                          <a:xfrm>
                            <a:off x="3411473" y="2560800"/>
                            <a:ext cx="3869055" cy="2438400"/>
                            <a:chOff x="3406700" y="2556025"/>
                            <a:chExt cx="3878600" cy="2447950"/>
                          </a:xfrm>
                        </wpg:grpSpPr>
                        <wps:wsp>
                          <wps:cNvSpPr/>
                          <wps:cNvPr id="3" name="Shape 3"/>
                          <wps:spPr>
                            <a:xfrm>
                              <a:off x="3406700" y="2556025"/>
                              <a:ext cx="3878600" cy="244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11473" y="2560800"/>
                              <a:ext cx="3869055" cy="2438400"/>
                              <a:chOff x="137714" y="0"/>
                              <a:chExt cx="4344562" cy="3020003"/>
                            </a:xfrm>
                          </wpg:grpSpPr>
                          <wps:wsp>
                            <wps:cNvSpPr/>
                            <wps:cNvPr id="5" name="Shape 5"/>
                            <wps:spPr>
                              <a:xfrm>
                                <a:off x="137714" y="0"/>
                                <a:ext cx="4344550" cy="30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14325" y="0"/>
                                <a:ext cx="2765396" cy="862406"/>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Single source dataset and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Multi source dataset</w:t>
                                  </w:r>
                                </w:p>
                              </w:txbxContent>
                            </wps:txbx>
                            <wps:bodyPr anchorCtr="0" anchor="ctr" bIns="91425" lIns="91425" spcFirstLastPara="1" rIns="91425" wrap="square" tIns="91425">
                              <a:noAutofit/>
                            </wps:bodyPr>
                          </wps:wsp>
                          <wps:wsp>
                            <wps:cNvCnPr/>
                            <wps:spPr>
                              <a:xfrm>
                                <a:off x="1704975" y="866775"/>
                                <a:ext cx="0" cy="49644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8" name="Shape 8"/>
                            <wps:spPr>
                              <a:xfrm>
                                <a:off x="3482384" y="866775"/>
                                <a:ext cx="999892" cy="559892"/>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Exclusion</w:t>
                                  </w:r>
                                </w:p>
                              </w:txbxContent>
                            </wps:txbx>
                            <wps:bodyPr anchorCtr="0" anchor="ctr" bIns="91425" lIns="91425" spcFirstLastPara="1" rIns="91425" wrap="square" tIns="91425">
                              <a:noAutofit/>
                            </wps:bodyPr>
                          </wps:wsp>
                          <wps:wsp>
                            <wps:cNvSpPr/>
                            <wps:cNvPr id="9" name="Shape 9"/>
                            <wps:spPr>
                              <a:xfrm>
                                <a:off x="137714" y="1377981"/>
                                <a:ext cx="3168060" cy="484267"/>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For each individual's CGM series</w:t>
                                  </w:r>
                                </w:p>
                              </w:txbxContent>
                            </wps:txbx>
                            <wps:bodyPr anchorCtr="0" anchor="ctr" bIns="91425" lIns="91425" spcFirstLastPara="1" rIns="91425" wrap="square" tIns="91425">
                              <a:noAutofit/>
                            </wps:bodyPr>
                          </wps:wsp>
                          <wps:wsp>
                            <wps:cNvCnPr/>
                            <wps:spPr>
                              <a:xfrm>
                                <a:off x="1704975" y="1121814"/>
                                <a:ext cx="1777410" cy="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1" name="Shape 11"/>
                            <wps:spPr>
                              <a:xfrm>
                                <a:off x="413731" y="2533474"/>
                                <a:ext cx="971431" cy="486529"/>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Healthy</w:t>
                                  </w:r>
                                </w:p>
                              </w:txbxContent>
                            </wps:txbx>
                            <wps:bodyPr anchorCtr="0" anchor="ctr" bIns="91425" lIns="91425" spcFirstLastPara="1" rIns="91425" wrap="square" tIns="91425">
                              <a:noAutofit/>
                            </wps:bodyPr>
                          </wps:wsp>
                          <wps:wsp>
                            <wps:cNvSpPr/>
                            <wps:cNvPr id="12" name="Shape 12"/>
                            <wps:spPr>
                              <a:xfrm>
                                <a:off x="1881625" y="2533474"/>
                                <a:ext cx="1314008" cy="486069"/>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T1</w:t>
                                  </w:r>
                                </w:p>
                              </w:txbxContent>
                            </wps:txbx>
                            <wps:bodyPr anchorCtr="0" anchor="ctr" bIns="91425" lIns="91425" spcFirstLastPara="1" rIns="91425" wrap="square" tIns="91425">
                              <a:noAutofit/>
                            </wps:bodyPr>
                          </wps:wsp>
                          <wps:wsp>
                            <wps:cNvCnPr/>
                            <wps:spPr>
                              <a:xfrm flipH="1">
                                <a:off x="945033" y="1862248"/>
                                <a:ext cx="759942" cy="671224"/>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1704975" y="1862248"/>
                                <a:ext cx="825039" cy="671224"/>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3869055" cy="2438400"/>
                <wp:effectExtent b="0" l="0" r="0" t="0"/>
                <wp:docPr id="1435180433"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3869055" cy="2438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pStyle w:val="Subtitle"/>
        <w:shd w:fill="auto" w:val="clear"/>
        <w:spacing w:after="0" w:before="0" w:line="240" w:lineRule="auto"/>
        <w:rPr>
          <w:rFonts w:ascii="Times New Roman" w:cs="Times New Roman" w:eastAsia="Times New Roman" w:hAnsi="Times New Roman"/>
          <w:i w:val="1"/>
          <w:color w:val="000000"/>
          <w:sz w:val="16"/>
          <w:szCs w:val="16"/>
        </w:rPr>
      </w:pPr>
      <w:bookmarkStart w:colFirst="0" w:colLast="0" w:name="_heading=h.5jipaovi5t2o" w:id="2"/>
      <w:bookmarkEnd w:id="2"/>
      <w:r w:rsidDel="00000000" w:rsidR="00000000" w:rsidRPr="00000000">
        <w:rPr>
          <w:rtl w:val="0"/>
        </w:rPr>
      </w:r>
    </w:p>
    <w:p w:rsidR="00000000" w:rsidDel="00000000" w:rsidP="00000000" w:rsidRDefault="00000000" w:rsidRPr="00000000" w14:paraId="00000069">
      <w:pPr>
        <w:pStyle w:val="Subtitle"/>
        <w:shd w:fill="auto" w:val="clear"/>
        <w:spacing w:after="0" w:before="0" w:line="240" w:lineRule="auto"/>
        <w:rPr/>
        <w:sectPr>
          <w:type w:val="continuous"/>
          <w:pgSz w:h="16838" w:w="11906" w:orient="portrait"/>
          <w:pgMar w:bottom="1134" w:top="1134" w:left="851" w:right="851" w:header="851" w:footer="992"/>
          <w:pgNumType w:start="1"/>
          <w:cols w:equalWidth="0" w:num="1">
            <w:col w:space="0" w:w="10203.5"/>
          </w:cols>
        </w:sectPr>
      </w:pPr>
      <w:bookmarkStart w:colFirst="0" w:colLast="0" w:name="_heading=h.do6kmbnb0tfj" w:id="3"/>
      <w:bookmarkEnd w:id="3"/>
      <w:r w:rsidDel="00000000" w:rsidR="00000000" w:rsidRPr="00000000">
        <w:rPr>
          <w:rFonts w:ascii="Times New Roman" w:cs="Times New Roman" w:eastAsia="Times New Roman" w:hAnsi="Times New Roman"/>
          <w:i w:val="1"/>
          <w:color w:val="000000"/>
          <w:sz w:val="16"/>
          <w:szCs w:val="16"/>
          <w:rtl w:val="0"/>
        </w:rPr>
        <w:t xml:space="preserve">Figure 1. Flowchart of filtering and chunking CGM data</w:t>
      </w:r>
      <w:r w:rsidDel="00000000" w:rsidR="00000000" w:rsidRPr="00000000">
        <w:rPr>
          <w:rtl w:val="0"/>
        </w:rPr>
      </w:r>
    </w:p>
    <w:p w:rsidR="00000000" w:rsidDel="00000000" w:rsidP="00000000" w:rsidRDefault="00000000" w:rsidRPr="00000000" w14:paraId="0000006A">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Exclusion </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&gt;=10% missing data for 1-day records.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&gt;=30% missing data for records spanning over 2 days.</w:t>
      </w:r>
    </w:p>
    <w:p w:rsidR="00000000" w:rsidDel="00000000" w:rsidP="00000000" w:rsidRDefault="00000000" w:rsidRPr="00000000" w14:paraId="0000006D">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For each individual's CGM series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If there is a missing gap for over 3 hours, chop the data.</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Linear interpolate each continuous data to every minute.</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For each continuous CGM time series, make it start at 00:00 and end at 23:59 to ensure each daily data can be aligned in tensor.</w:t>
      </w:r>
    </w:p>
    <w:p w:rsidR="00000000" w:rsidDel="00000000" w:rsidP="00000000" w:rsidRDefault="00000000" w:rsidRPr="00000000" w14:paraId="00000071">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Healthy</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Concatenate all data into one.</w:t>
      </w:r>
    </w:p>
    <w:p w:rsidR="00000000" w:rsidDel="00000000" w:rsidP="00000000" w:rsidRDefault="00000000" w:rsidRPr="00000000" w14:paraId="00000073">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T1</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Don’t combine data together, as if there is a large missing gap between each continuous data, there might be some dramatic, unreasonable change when concatenate them together.</w:t>
      </w:r>
    </w:p>
    <w:p w:rsidR="00000000" w:rsidDel="00000000" w:rsidP="00000000" w:rsidRDefault="00000000" w:rsidRPr="00000000" w14:paraId="00000075">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Generation of Healthy Data</w:t>
      </w:r>
    </w:p>
    <w:p w:rsidR="00000000" w:rsidDel="00000000" w:rsidP="00000000" w:rsidRDefault="00000000" w:rsidRPr="00000000" w14:paraId="00000076">
      <w:pPr>
        <w:spacing w:after="0" w:before="160" w:line="276" w:lineRule="auto"/>
        <w:jc w:val="both"/>
        <w:rPr>
          <w:rFonts w:ascii="Times New Roman" w:cs="Times New Roman" w:eastAsia="Times New Roman" w:hAnsi="Times New Roman"/>
          <w:color w:val="000000"/>
          <w:sz w:val="20"/>
          <w:szCs w:val="20"/>
        </w:rPr>
        <w:sectPr>
          <w:type w:val="continuous"/>
          <w:pgSz w:h="16838" w:w="11906" w:orient="portrait"/>
          <w:pgMar w:bottom="1134" w:top="1134" w:left="851" w:right="851" w:header="851" w:footer="992"/>
          <w:pgNumType w:start="1"/>
          <w:cols w:equalWidth="0" w:num="2">
            <w:col w:space="283.46456692913387" w:w="4960.02"/>
            <w:col w:space="0" w:w="4960.02"/>
          </w:cols>
        </w:sectPr>
      </w:pPr>
      <w:r w:rsidDel="00000000" w:rsidR="00000000" w:rsidRPr="00000000">
        <w:rPr>
          <w:rFonts w:ascii="Times New Roman" w:cs="Times New Roman" w:eastAsia="Times New Roman" w:hAnsi="Times New Roman"/>
          <w:color w:val="000000"/>
          <w:sz w:val="20"/>
          <w:szCs w:val="20"/>
          <w:rtl w:val="0"/>
        </w:rPr>
        <w:t xml:space="preserve">We leverage two methods to generate healthy data [3]. If there is only one day data for a subject after above filtering and chunking, we first apply magnitude warping and time warping to generate over 5 days data. Then based on the data, use random guided warping to generate more data to expand total data span to 90 days. [figure 2] Random guided warping is an interpolation technique using dynamic time warping to align two time series instead of definite time points</w:t>
      </w:r>
    </w:p>
    <w:p w:rsidR="00000000" w:rsidDel="00000000" w:rsidP="00000000" w:rsidRDefault="00000000" w:rsidRPr="00000000" w14:paraId="00000077">
      <w:pPr>
        <w:spacing w:after="0" w:before="16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mc:AlternateContent>
          <mc:Choice Requires="wpg">
            <w:drawing>
              <wp:inline distB="0" distT="0" distL="114300" distR="114300">
                <wp:extent cx="5288753" cy="2795092"/>
                <wp:effectExtent b="0" l="0" r="0" t="0"/>
                <wp:docPr id="1435180435" name=""/>
                <a:graphic>
                  <a:graphicData uri="http://schemas.microsoft.com/office/word/2010/wordprocessingGroup">
                    <wpg:wgp>
                      <wpg:cNvGrpSpPr/>
                      <wpg:grpSpPr>
                        <a:xfrm>
                          <a:off x="2584050" y="2317575"/>
                          <a:ext cx="5288753" cy="2795092"/>
                          <a:chOff x="2584050" y="2317575"/>
                          <a:chExt cx="5523900" cy="2920075"/>
                        </a:xfrm>
                      </wpg:grpSpPr>
                      <wpg:grpSp>
                        <wpg:cNvGrpSpPr/>
                        <wpg:grpSpPr>
                          <a:xfrm>
                            <a:off x="2588830" y="2322358"/>
                            <a:ext cx="5514340" cy="2915285"/>
                            <a:chOff x="2419285" y="789468"/>
                            <a:chExt cx="5853430" cy="5113395"/>
                          </a:xfrm>
                        </wpg:grpSpPr>
                        <wps:wsp>
                          <wps:cNvSpPr/>
                          <wps:cNvPr id="3" name="Shape 3"/>
                          <wps:spPr>
                            <a:xfrm>
                              <a:off x="2419285" y="789468"/>
                              <a:ext cx="5853425" cy="511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9285" y="789468"/>
                              <a:ext cx="5853430" cy="5113395"/>
                              <a:chOff x="0" y="0"/>
                              <a:chExt cx="5853432" cy="5113395"/>
                            </a:xfrm>
                          </wpg:grpSpPr>
                          <wps:wsp>
                            <wps:cNvSpPr/>
                            <wps:cNvPr id="35" name="Shape 35"/>
                            <wps:spPr>
                              <a:xfrm>
                                <a:off x="0" y="0"/>
                                <a:ext cx="5853425" cy="51133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53432" cy="4833749"/>
                                <a:chOff x="7620" y="2434591"/>
                                <a:chExt cx="5853432" cy="4833749"/>
                              </a:xfrm>
                            </wpg:grpSpPr>
                            <wpg:grpSp>
                              <wpg:cNvGrpSpPr/>
                              <wpg:grpSpPr>
                                <a:xfrm>
                                  <a:off x="121920" y="2434591"/>
                                  <a:ext cx="5739132" cy="4833749"/>
                                  <a:chOff x="0" y="1949492"/>
                                  <a:chExt cx="7547622" cy="3870611"/>
                                </a:xfrm>
                              </wpg:grpSpPr>
                              <wps:wsp>
                                <wps:cNvSpPr/>
                                <wps:cNvPr id="38" name="Shape 38"/>
                                <wps:spPr>
                                  <a:xfrm>
                                    <a:off x="691461" y="4832137"/>
                                    <a:ext cx="6079512" cy="987966"/>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4"/>
                                          <w:vertAlign w:val="baseline"/>
                                        </w:rPr>
                                        <w:t xml:space="preserve">Use random guided warping to generate data up to 90 days in total (count into original data and synthetic data).</w:t>
                                      </w:r>
                                    </w:p>
                                  </w:txbxContent>
                                </wps:txbx>
                                <wps:bodyPr anchorCtr="0" anchor="ctr" bIns="91425" lIns="91425" spcFirstLastPara="1" rIns="91425" wrap="square" tIns="91425">
                                  <a:noAutofit/>
                                </wps:bodyPr>
                              </wps:wsp>
                              <wps:wsp>
                                <wps:cNvSpPr/>
                                <wps:cNvPr id="39" name="Shape 39"/>
                                <wps:spPr>
                                  <a:xfrm>
                                    <a:off x="0" y="1980000"/>
                                    <a:ext cx="3600000" cy="900000"/>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4"/>
                                          <w:vertAlign w:val="baseline"/>
                                        </w:rPr>
                                        <w:t xml:space="preserve">Healthy subjects with only one day data</w:t>
                                      </w:r>
                                    </w:p>
                                  </w:txbxContent>
                                </wps:txbx>
                                <wps:bodyPr anchorCtr="0" anchor="ctr" bIns="91425" lIns="91425" spcFirstLastPara="1" rIns="91425" wrap="square" tIns="91425">
                                  <a:noAutofit/>
                                </wps:bodyPr>
                              </wps:wsp>
                              <wps:wsp>
                                <wps:cNvSpPr/>
                                <wps:cNvPr id="40" name="Shape 40"/>
                                <wps:spPr>
                                  <a:xfrm>
                                    <a:off x="4373463" y="1949492"/>
                                    <a:ext cx="3174159" cy="900000"/>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4"/>
                                          <w:vertAlign w:val="baseline"/>
                                        </w:rPr>
                                        <w:t xml:space="preserve">Healthy subjects with multiple days of data</w:t>
                                      </w:r>
                                    </w:p>
                                  </w:txbxContent>
                                </wps:txbx>
                                <wps:bodyPr anchorCtr="0" anchor="ctr" bIns="91425" lIns="91425" spcFirstLastPara="1" rIns="91425" wrap="square" tIns="91425">
                                  <a:noAutofit/>
                                </wps:bodyPr>
                              </wps:wsp>
                              <wps:wsp>
                                <wps:cNvCnPr/>
                                <wps:spPr>
                                  <a:xfrm>
                                    <a:off x="2184615" y="2879999"/>
                                    <a:ext cx="0" cy="265424"/>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6494559" y="2849492"/>
                                    <a:ext cx="0" cy="1982646"/>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s:wsp>
                              <wps:cNvSpPr/>
                              <wps:cNvPr id="43" name="Shape 43"/>
                              <wps:spPr>
                                <a:xfrm>
                                  <a:off x="7620" y="3915744"/>
                                  <a:ext cx="4168140" cy="1332795"/>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4"/>
                                        <w:vertAlign w:val="baseline"/>
                                      </w:rPr>
                                      <w:t xml:space="preserve">Generate 5 days of data</w:t>
                                    </w:r>
                                  </w:p>
                                </w:txbxContent>
                              </wps:txbx>
                              <wps:bodyPr anchorCtr="0" anchor="ctr" bIns="91425" lIns="91425" spcFirstLastPara="1" rIns="91425" wrap="square" tIns="91425">
                                <a:noAutofit/>
                              </wps:bodyPr>
                            </wps:wsp>
                          </wpg:grpSp>
                          <wps:wsp>
                            <wps:cNvCnPr/>
                            <wps:spPr>
                              <a:xfrm>
                                <a:off x="2339337" y="2813948"/>
                                <a:ext cx="0" cy="785997"/>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5288753" cy="2795092"/>
                <wp:effectExtent b="0" l="0" r="0" t="0"/>
                <wp:docPr id="1435180435"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5288753" cy="27950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pStyle w:val="Subtitle"/>
        <w:shd w:fill="auto" w:val="clear"/>
        <w:spacing w:after="0" w:before="0" w:line="240" w:lineRule="auto"/>
        <w:rPr/>
        <w:sectPr>
          <w:type w:val="continuous"/>
          <w:pgSz w:h="16838" w:w="11906" w:orient="portrait"/>
          <w:pgMar w:bottom="1134" w:top="1134" w:left="851" w:right="851" w:header="851" w:footer="992"/>
          <w:pgNumType w:start="1"/>
          <w:cols w:equalWidth="0" w:num="1">
            <w:col w:space="0" w:w="10203.5"/>
          </w:cols>
        </w:sectPr>
      </w:pPr>
      <w:bookmarkStart w:colFirst="0" w:colLast="0" w:name="_heading=h.kk6babw6t77n" w:id="4"/>
      <w:bookmarkEnd w:id="4"/>
      <w:r w:rsidDel="00000000" w:rsidR="00000000" w:rsidRPr="00000000">
        <w:rPr>
          <w:rFonts w:ascii="Times New Roman" w:cs="Times New Roman" w:eastAsia="Times New Roman" w:hAnsi="Times New Roman"/>
          <w:i w:val="1"/>
          <w:color w:val="000000"/>
          <w:sz w:val="16"/>
          <w:szCs w:val="16"/>
          <w:rtl w:val="0"/>
        </w:rPr>
        <w:t xml:space="preserve">Figure 2. Process of generating synthetic healthy data from the existing records.</w:t>
      </w:r>
      <w:r w:rsidDel="00000000" w:rsidR="00000000" w:rsidRPr="00000000">
        <w:rPr>
          <w:rtl w:val="0"/>
        </w:rPr>
      </w:r>
    </w:p>
    <w:p w:rsidR="00000000" w:rsidDel="00000000" w:rsidP="00000000" w:rsidRDefault="00000000" w:rsidRPr="00000000" w14:paraId="00000079">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Clustering Methodology for CGM Data</w:t>
      </w:r>
    </w:p>
    <w:p w:rsidR="00000000" w:rsidDel="00000000" w:rsidP="00000000" w:rsidRDefault="00000000" w:rsidRPr="00000000" w14:paraId="0000007A">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Our approach to clustering Continuous Glucose Monitoring (CGM) data is inspired by the method proposed in the paper, “A Data-Driven Approach to Classifying Daily Continuous Glucose Monitoring (CGM) Time Series.” [4] While we largely adhere to the methodology outlined in the paper, we introduce several modifications.</w:t>
      </w:r>
    </w:p>
    <w:p w:rsidR="00000000" w:rsidDel="00000000" w:rsidP="00000000" w:rsidRDefault="00000000" w:rsidRPr="00000000" w14:paraId="0000007B">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comparison, we also apply the k medoid algorithm, with hyperparameters like k and outlier threshold are set based on the configuration of the motif algorithm.</w:t>
      </w:r>
    </w:p>
    <w:p w:rsidR="00000000" w:rsidDel="00000000" w:rsidP="00000000" w:rsidRDefault="00000000" w:rsidRPr="00000000" w14:paraId="0000007C">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Algorithm introduction</w:t>
      </w:r>
    </w:p>
    <w:p w:rsidR="00000000" w:rsidDel="00000000" w:rsidP="00000000" w:rsidRDefault="00000000" w:rsidRPr="00000000" w14:paraId="000000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60" w:line="276" w:lineRule="auto"/>
        <w:ind w:left="720" w:right="0" w:hanging="360"/>
        <w:jc w:val="both"/>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motif algorithm</w:t>
      </w:r>
    </w:p>
    <w:p w:rsidR="00000000" w:rsidDel="00000000" w:rsidP="00000000" w:rsidRDefault="00000000" w:rsidRPr="00000000" w14:paraId="0000007E">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same as original algorithm, we first transform the data using the following formula:</w:t>
      </w:r>
    </w:p>
    <w:p w:rsidR="00000000" w:rsidDel="00000000" w:rsidP="00000000" w:rsidRDefault="00000000" w:rsidRPr="00000000" w14:paraId="0000007F">
      <w:pPr>
        <w:spacing w:after="0" w:before="160" w:line="276" w:lineRule="auto"/>
        <w:jc w:val="center"/>
        <w:rPr>
          <w:rFonts w:ascii="Times New Roman" w:cs="Times New Roman" w:eastAsia="Times New Roman" w:hAnsi="Times New Roman"/>
          <w:color w:val="000000"/>
          <w:sz w:val="20"/>
          <w:szCs w:val="20"/>
        </w:rPr>
      </w:pPr>
      <m:oMath>
        <m:r>
          <w:rPr>
            <w:rFonts w:ascii="Times New Roman" w:cs="Times New Roman" w:eastAsia="Times New Roman" w:hAnsi="Times New Roman"/>
            <w:color w:val="000000"/>
            <w:sz w:val="20"/>
            <w:szCs w:val="20"/>
          </w:rPr>
          <m:t xml:space="preserve">g</m:t>
        </m:r>
        <m:d>
          <m:dPr>
            <m:begChr m:val="("/>
            <m:endChr m:val=")"/>
            <m:ctrlPr>
              <w:rPr>
                <w:rFonts w:ascii="Times New Roman" w:cs="Times New Roman" w:eastAsia="Times New Roman" w:hAnsi="Times New Roman"/>
                <w:color w:val="000000"/>
                <w:sz w:val="20"/>
                <w:szCs w:val="20"/>
              </w:rPr>
            </m:ctrlPr>
          </m:dPr>
          <m:e>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x</m:t>
                </m:r>
              </m:e>
              <m:sub>
                <m:r>
                  <w:rPr>
                    <w:rFonts w:ascii="Times New Roman" w:cs="Times New Roman" w:eastAsia="Times New Roman" w:hAnsi="Times New Roman"/>
                    <w:color w:val="000000"/>
                    <w:sz w:val="20"/>
                    <w:szCs w:val="20"/>
                  </w:rPr>
                  <m:t xml:space="preserve">t</m:t>
                </m:r>
              </m:sub>
            </m:sSub>
          </m:e>
        </m:d>
        <m:r>
          <w:rPr>
            <w:rFonts w:ascii="Times New Roman" w:cs="Times New Roman" w:eastAsia="Times New Roman" w:hAnsi="Times New Roman"/>
            <w:color w:val="000000"/>
            <w:sz w:val="20"/>
            <w:szCs w:val="20"/>
          </w:rPr>
          <m:t xml:space="preserve">=</m:t>
        </m:r>
        <m:sSup>
          <m:sSupPr>
            <m:ctrlPr>
              <w:rPr>
                <w:rFonts w:ascii="Times New Roman" w:cs="Times New Roman" w:eastAsia="Times New Roman" w:hAnsi="Times New Roman"/>
                <w:color w:val="000000"/>
                <w:sz w:val="20"/>
                <w:szCs w:val="20"/>
              </w:rPr>
            </m:ctrlPr>
          </m:sSupPr>
          <m:e>
            <m:box>
              <m:boxPr>
                <m:opEmu m:val="1"/>
                <m:ctrlPr>
                  <w:rPr>
                    <w:rFonts w:ascii="Times New Roman" w:cs="Times New Roman" w:eastAsia="Times New Roman" w:hAnsi="Times New Roman"/>
                    <w:color w:val="000000"/>
                    <w:sz w:val="20"/>
                    <w:szCs w:val="20"/>
                  </w:rPr>
                </m:ctrlPr>
              </m:boxPr>
              <m:e>
                <m:r>
                  <w:rPr>
                    <w:rFonts w:ascii="Times New Roman" w:cs="Times New Roman" w:eastAsia="Times New Roman" w:hAnsi="Times New Roman"/>
                    <w:color w:val="000000"/>
                    <w:sz w:val="20"/>
                    <w:szCs w:val="20"/>
                  </w:rPr>
                  <m:t>ln</m:t>
                </m:r>
              </m:e>
            </m:box>
            <m:r>
              <w:rPr>
                <w:rFonts w:ascii="Times New Roman" w:cs="Times New Roman" w:eastAsia="Times New Roman" w:hAnsi="Times New Roman"/>
                <w:color w:val="000000"/>
                <w:sz w:val="20"/>
                <w:szCs w:val="20"/>
              </w:rPr>
              <m:t xml:space="preserve">ln</m:t>
            </m:r>
            <m:r>
              <w:rPr>
                <w:rFonts w:ascii="Times New Roman" w:cs="Times New Roman" w:eastAsia="Times New Roman" w:hAnsi="Times New Roman"/>
                <w:sz w:val="20"/>
                <w:szCs w:val="20"/>
              </w:rPr>
              <m:t xml:space="preserve"> </m:t>
            </m:r>
            <m:d>
              <m:dPr>
                <m:begChr m:val="("/>
                <m:endChr m:val=")"/>
                <m:ctrlPr>
                  <w:rPr>
                    <w:rFonts w:ascii="Times New Roman" w:cs="Times New Roman" w:eastAsia="Times New Roman" w:hAnsi="Times New Roman"/>
                    <w:sz w:val="20"/>
                    <w:szCs w:val="20"/>
                  </w:rPr>
                </m:ctrlPr>
              </m:dPr>
              <m:e>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x</m:t>
                    </m:r>
                  </m:e>
                  <m:sub>
                    <m:r>
                      <w:rPr>
                        <w:rFonts w:ascii="Times New Roman" w:cs="Times New Roman" w:eastAsia="Times New Roman" w:hAnsi="Times New Roman"/>
                        <w:color w:val="000000"/>
                        <w:sz w:val="20"/>
                        <w:szCs w:val="20"/>
                      </w:rPr>
                      <m:t xml:space="preserve">t</m:t>
                    </m:r>
                  </m:sub>
                </m:sSub>
              </m:e>
            </m:d>
            <m:r>
              <w:rPr>
                <w:rFonts w:ascii="Times New Roman" w:cs="Times New Roman" w:eastAsia="Times New Roman" w:hAnsi="Times New Roman"/>
                <w:sz w:val="20"/>
                <w:szCs w:val="20"/>
              </w:rPr>
              <m:t xml:space="preserve"> </m:t>
            </m:r>
          </m:e>
          <m:sup>
            <m:r>
              <w:rPr>
                <w:rFonts w:ascii="Times New Roman" w:cs="Times New Roman" w:eastAsia="Times New Roman" w:hAnsi="Times New Roman"/>
                <w:color w:val="000000"/>
                <w:sz w:val="20"/>
                <w:szCs w:val="20"/>
              </w:rPr>
              <m:t xml:space="preserve">1.084</m:t>
            </m:r>
          </m:sup>
        </m:sSup>
        <m:r>
          <w:rPr>
            <w:rFonts w:ascii="Times New Roman" w:cs="Times New Roman" w:eastAsia="Times New Roman" w:hAnsi="Times New Roman"/>
            <w:color w:val="000000"/>
            <w:sz w:val="20"/>
            <w:szCs w:val="20"/>
          </w:rPr>
          <m:t xml:space="preserve">-5.381</m:t>
        </m:r>
      </m:oMath>
      <w:r w:rsidDel="00000000" w:rsidR="00000000" w:rsidRPr="00000000">
        <w:rPr>
          <w:rtl w:val="0"/>
        </w:rPr>
      </w:r>
    </w:p>
    <w:p w:rsidR="00000000" w:rsidDel="00000000" w:rsidP="00000000" w:rsidRDefault="00000000" w:rsidRPr="00000000" w14:paraId="00000080">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Later, we calculate the distance between time series using dynamic time warping instead of original RMSE.</w:t>
      </w:r>
    </w:p>
    <w:p w:rsidR="00000000" w:rsidDel="00000000" w:rsidP="00000000" w:rsidRDefault="00000000" w:rsidRPr="00000000" w14:paraId="00000081">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Then we follow the following steps to find out all the representative daily CGM motifs.</w:t>
      </w:r>
    </w:p>
    <w:p w:rsidR="00000000" w:rsidDel="00000000" w:rsidP="00000000" w:rsidRDefault="00000000" w:rsidRPr="00000000" w14:paraId="00000082">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Given a set of daily profiles </w:t>
      </w:r>
      <w:r w:rsidDel="00000000" w:rsidR="00000000" w:rsidRPr="00000000">
        <w:rPr>
          <w:rFonts w:ascii="Times New Roman" w:cs="Times New Roman" w:eastAsia="Times New Roman" w:hAnsi="Times New Roman"/>
          <w:i w:val="1"/>
          <w:color w:val="000000"/>
          <w:sz w:val="20"/>
          <w:szCs w:val="20"/>
          <w:rtl w:val="0"/>
        </w:rPr>
        <w:t xml:space="preserve">φ</w:t>
      </w:r>
      <w:r w:rsidDel="00000000" w:rsidR="00000000" w:rsidRPr="00000000">
        <w:rPr>
          <w:rFonts w:ascii="Times New Roman" w:cs="Times New Roman" w:eastAsia="Times New Roman" w:hAnsi="Times New Roman"/>
          <w:color w:val="000000"/>
          <w:sz w:val="20"/>
          <w:szCs w:val="20"/>
          <w:rtl w:val="0"/>
        </w:rPr>
        <w:t xml:space="preserve"> that have yet to be assigned to a cluster.</w:t>
      </w:r>
    </w:p>
    <w:p w:rsidR="00000000" w:rsidDel="00000000" w:rsidP="00000000" w:rsidRDefault="00000000" w:rsidRPr="00000000" w14:paraId="00000083">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Find the pair of daily CGM profiles, say </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x</w:t>
      </w:r>
      <w:r w:rsidDel="00000000" w:rsidR="00000000" w:rsidRPr="00000000">
        <w:rPr>
          <w:rFonts w:ascii="Times New Roman" w:cs="Times New Roman" w:eastAsia="Times New Roman" w:hAnsi="Times New Roman"/>
          <w:color w:val="000000"/>
          <w:sz w:val="20"/>
          <w:szCs w:val="20"/>
          <w:rtl w:val="0"/>
        </w:rPr>
        <w:t xml:space="preserve"> and</w:t>
      </w:r>
      <w:r w:rsidDel="00000000" w:rsidR="00000000" w:rsidRPr="00000000">
        <w:rPr>
          <w:rFonts w:ascii="Times New Roman" w:cs="Times New Roman" w:eastAsia="Times New Roman" w:hAnsi="Times New Roman"/>
          <w:color w:val="000000"/>
          <w:sz w:val="20"/>
          <w:szCs w:val="20"/>
          <w:highlight w:val="white"/>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y</w:t>
      </w:r>
      <w:r w:rsidDel="00000000" w:rsidR="00000000" w:rsidRPr="00000000">
        <w:rPr>
          <w:rFonts w:ascii="Times New Roman" w:cs="Times New Roman" w:eastAsia="Times New Roman" w:hAnsi="Times New Roman"/>
          <w:color w:val="000000"/>
          <w:sz w:val="20"/>
          <w:szCs w:val="20"/>
          <w:rtl w:val="0"/>
        </w:rPr>
        <w:t xml:space="preserve">, such that</w:t>
      </w:r>
    </w:p>
    <w:p w:rsidR="00000000" w:rsidDel="00000000" w:rsidP="00000000" w:rsidRDefault="00000000" w:rsidRPr="00000000" w14:paraId="00000084">
      <w:pPr>
        <w:spacing w:after="0" w:before="160" w:line="276" w:lineRule="auto"/>
        <w:jc w:val="center"/>
        <w:rPr>
          <w:rFonts w:ascii="Times New Roman" w:cs="Times New Roman" w:eastAsia="Times New Roman" w:hAnsi="Times New Roman"/>
          <w:color w:val="000000"/>
          <w:sz w:val="20"/>
          <w:szCs w:val="20"/>
        </w:rPr>
      </w:pPr>
      <m:oMath>
        <m:r>
          <w:rPr>
            <w:rFonts w:ascii="Times New Roman" w:cs="Times New Roman" w:eastAsia="Times New Roman" w:hAnsi="Times New Roman"/>
            <w:color w:val="000000"/>
            <w:sz w:val="20"/>
            <w:szCs w:val="20"/>
          </w:rPr>
          <m:t xml:space="preserve">f</m:t>
        </m:r>
        <m:d>
          <m:dPr>
            <m:begChr m:val="("/>
            <m:endChr m:val=")"/>
            <m:ctrlPr>
              <w:rPr>
                <w:rFonts w:ascii="Times New Roman" w:cs="Times New Roman" w:eastAsia="Times New Roman" w:hAnsi="Times New Roman"/>
                <w:color w:val="000000"/>
                <w:sz w:val="20"/>
                <w:szCs w:val="20"/>
              </w:rPr>
            </m:ctrlPr>
          </m:dPr>
          <m:e>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x</m:t>
                </m:r>
              </m:sub>
            </m:sSub>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y</m:t>
                </m:r>
              </m:sub>
            </m:sSub>
          </m:e>
        </m:d>
        <m:r>
          <w:rPr>
            <w:rFonts w:ascii="Times New Roman" w:cs="Times New Roman" w:eastAsia="Times New Roman" w:hAnsi="Times New Roman"/>
            <w:color w:val="000000"/>
            <w:sz w:val="20"/>
            <w:szCs w:val="20"/>
          </w:rPr>
          <m:t xml:space="preserve">≤f</m:t>
        </m:r>
        <m:d>
          <m:dPr>
            <m:begChr m:val="("/>
            <m:endChr m:val=")"/>
            <m:ctrlPr>
              <w:rPr>
                <w:rFonts w:ascii="Times New Roman" w:cs="Times New Roman" w:eastAsia="Times New Roman" w:hAnsi="Times New Roman"/>
                <w:color w:val="000000"/>
                <w:sz w:val="20"/>
                <w:szCs w:val="20"/>
              </w:rPr>
            </m:ctrlPr>
          </m:dPr>
          <m:e>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j</m:t>
                </m:r>
              </m:sub>
            </m:sSub>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k</m:t>
                </m:r>
              </m:sub>
            </m:sSub>
          </m:e>
        </m:d>
      </m:oMath>
      <w:r w:rsidDel="00000000" w:rsidR="00000000" w:rsidRPr="00000000">
        <w:rPr>
          <w:rtl w:val="0"/>
        </w:rPr>
      </w:r>
    </w:p>
    <w:p w:rsidR="00000000" w:rsidDel="00000000" w:rsidP="00000000" w:rsidRDefault="00000000" w:rsidRPr="00000000" w14:paraId="00000085">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and</w:t>
      </w:r>
    </w:p>
    <w:p w:rsidR="00000000" w:rsidDel="00000000" w:rsidP="00000000" w:rsidRDefault="00000000" w:rsidRPr="00000000" w14:paraId="00000086">
      <w:pPr>
        <w:spacing w:after="0" w:before="160" w:line="276" w:lineRule="auto"/>
        <w:jc w:val="center"/>
        <w:rPr>
          <w:rFonts w:ascii="Times New Roman" w:cs="Times New Roman" w:eastAsia="Times New Roman" w:hAnsi="Times New Roman"/>
          <w:color w:val="000000"/>
          <w:sz w:val="20"/>
          <w:szCs w:val="20"/>
        </w:rPr>
      </w:pPr>
      <m:oMath>
        <m:r>
          <w:rPr>
            <w:rFonts w:ascii="Times New Roman" w:cs="Times New Roman" w:eastAsia="Times New Roman" w:hAnsi="Times New Roman"/>
            <w:color w:val="000000"/>
            <w:sz w:val="20"/>
            <w:szCs w:val="20"/>
          </w:rPr>
          <m:t xml:space="preserve">f</m:t>
        </m:r>
        <m:d>
          <m:dPr>
            <m:begChr m:val="("/>
            <m:endChr m:val=")"/>
            <m:ctrlPr>
              <w:rPr>
                <w:rFonts w:ascii="Times New Roman" w:cs="Times New Roman" w:eastAsia="Times New Roman" w:hAnsi="Times New Roman"/>
                <w:color w:val="000000"/>
                <w:sz w:val="20"/>
                <w:szCs w:val="20"/>
              </w:rPr>
            </m:ctrlPr>
          </m:dPr>
          <m:e>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x</m:t>
                </m:r>
              </m:sub>
            </m:sSub>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y</m:t>
                </m:r>
              </m:sub>
            </m:sSub>
          </m:e>
        </m:d>
        <m:r>
          <w:rPr>
            <w:rFonts w:ascii="Times New Roman" w:cs="Times New Roman" w:eastAsia="Times New Roman" w:hAnsi="Times New Roman"/>
            <w:color w:val="000000"/>
            <w:sz w:val="20"/>
            <w:szCs w:val="20"/>
          </w:rPr>
          <m:t xml:space="preserve">&lt; γ</m:t>
        </m:r>
      </m:oMath>
      <w:r w:rsidDel="00000000" w:rsidR="00000000" w:rsidRPr="00000000">
        <w:rPr>
          <w:rtl w:val="0"/>
        </w:rPr>
      </w:r>
    </w:p>
    <w:p w:rsidR="00000000" w:rsidDel="00000000" w:rsidP="00000000" w:rsidRDefault="00000000" w:rsidRPr="00000000" w14:paraId="00000087">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w:t>
      </w:r>
    </w:p>
    <w:p w:rsidR="00000000" w:rsidDel="00000000" w:rsidP="00000000" w:rsidRDefault="00000000" w:rsidRPr="00000000" w14:paraId="00000088">
      <w:pPr>
        <w:spacing w:after="0" w:before="160" w:line="276"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f(d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x</m:t>
            </m:r>
          </m:sub>
        </m:sSub>
        <m:r>
          <w:rPr>
            <w:rFonts w:ascii="Times New Roman" w:cs="Times New Roman" w:eastAsia="Times New Roman" w:hAnsi="Times New Roman"/>
            <w:sz w:val="20"/>
            <w:szCs w:val="20"/>
          </w:rPr>
          <m:t xml:space="preserve">, 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 &lt; f(d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 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n</m:t>
            </m:r>
          </m:sub>
        </m:sSub>
        <m:r>
          <w:rPr>
            <w:rFonts w:ascii="Times New Roman" w:cs="Times New Roman" w:eastAsia="Times New Roman" w:hAnsi="Times New Roman"/>
            <w:sz w:val="20"/>
            <w:szCs w:val="20"/>
          </w:rPr>
          <m:t xml:space="preserve">) + 2 τ</m:t>
        </m:r>
      </m:oMath>
      <w:r w:rsidDel="00000000" w:rsidR="00000000" w:rsidRPr="00000000">
        <w:rPr>
          <w:rtl w:val="0"/>
        </w:rPr>
      </w:r>
    </w:p>
    <w:p w:rsidR="00000000" w:rsidDel="00000000" w:rsidP="00000000" w:rsidRDefault="00000000" w:rsidRPr="00000000" w14:paraId="00000089">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w:t>
      </w:r>
    </w:p>
    <w:p w:rsidR="00000000" w:rsidDel="00000000" w:rsidP="00000000" w:rsidRDefault="00000000" w:rsidRPr="00000000" w14:paraId="0000008A">
      <w:pPr>
        <w:spacing w:after="0" w:before="160" w:line="276"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f(d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y</m:t>
            </m:r>
          </m:sub>
        </m:sSub>
        <m:r>
          <w:rPr>
            <w:rFonts w:ascii="Times New Roman" w:cs="Times New Roman" w:eastAsia="Times New Roman" w:hAnsi="Times New Roman"/>
            <w:sz w:val="20"/>
            <w:szCs w:val="20"/>
          </w:rPr>
          <m:t xml:space="preserve">, 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 &lt; f(d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 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n</m:t>
            </m:r>
          </m:sub>
        </m:sSub>
        <m:r>
          <w:rPr>
            <w:rFonts w:ascii="Times New Roman" w:cs="Times New Roman" w:eastAsia="Times New Roman" w:hAnsi="Times New Roman"/>
            <w:sz w:val="20"/>
            <w:szCs w:val="20"/>
          </w:rPr>
          <m:t xml:space="preserve">) + 2 τ</m:t>
        </m:r>
      </m:oMath>
      <w:r w:rsidDel="00000000" w:rsidR="00000000" w:rsidRPr="00000000">
        <w:rPr>
          <w:rtl w:val="0"/>
        </w:rPr>
      </w:r>
    </w:p>
    <w:p w:rsidR="00000000" w:rsidDel="00000000" w:rsidP="00000000" w:rsidRDefault="00000000" w:rsidRPr="00000000" w14:paraId="0000008B">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w:t>
      </w:r>
    </w:p>
    <w:p w:rsidR="00000000" w:rsidDel="00000000" w:rsidP="00000000" w:rsidRDefault="00000000" w:rsidRPr="00000000" w14:paraId="0000008C">
      <w:pPr>
        <w:spacing w:after="0" w:before="160" w:line="276"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f(d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x</m:t>
            </m:r>
          </m:sub>
        </m:sSub>
        <m:r>
          <w:rPr>
            <w:rFonts w:ascii="Times New Roman" w:cs="Times New Roman" w:eastAsia="Times New Roman" w:hAnsi="Times New Roman"/>
            <w:sz w:val="20"/>
            <w:szCs w:val="20"/>
          </w:rPr>
          <m:t xml:space="preserve">, 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n</m:t>
            </m:r>
          </m:sub>
        </m:sSub>
        <m:r>
          <w:rPr>
            <w:rFonts w:ascii="Times New Roman" w:cs="Times New Roman" w:eastAsia="Times New Roman" w:hAnsi="Times New Roman"/>
            <w:sz w:val="20"/>
            <w:szCs w:val="20"/>
          </w:rPr>
          <m:t xml:space="preserve">) &lt; f(d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 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n</m:t>
            </m:r>
          </m:sub>
        </m:sSub>
        <m:r>
          <w:rPr>
            <w:rFonts w:ascii="Times New Roman" w:cs="Times New Roman" w:eastAsia="Times New Roman" w:hAnsi="Times New Roman"/>
            <w:sz w:val="20"/>
            <w:szCs w:val="20"/>
          </w:rPr>
          <m:t xml:space="preserve">) + 2 τ</m:t>
        </m:r>
      </m:oMath>
      <w:r w:rsidDel="00000000" w:rsidR="00000000" w:rsidRPr="00000000">
        <w:rPr>
          <w:rtl w:val="0"/>
        </w:rPr>
      </w:r>
    </w:p>
    <w:p w:rsidR="00000000" w:rsidDel="00000000" w:rsidP="00000000" w:rsidRDefault="00000000" w:rsidRPr="00000000" w14:paraId="0000008D">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w:t>
      </w:r>
    </w:p>
    <w:p w:rsidR="00000000" w:rsidDel="00000000" w:rsidP="00000000" w:rsidRDefault="00000000" w:rsidRPr="00000000" w14:paraId="0000008E">
      <w:pPr>
        <w:spacing w:after="0" w:before="160" w:line="276" w:lineRule="auto"/>
        <w:jc w:val="both"/>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f(d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y</m:t>
            </m:r>
          </m:sub>
        </m:sSub>
        <m:r>
          <w:rPr>
            <w:rFonts w:ascii="Times New Roman" w:cs="Times New Roman" w:eastAsia="Times New Roman" w:hAnsi="Times New Roman"/>
            <w:sz w:val="20"/>
            <w:szCs w:val="20"/>
          </w:rPr>
          <m:t xml:space="preserve">, 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 &lt; f(d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m</m:t>
            </m:r>
          </m:sub>
        </m:sSub>
        <m:r>
          <w:rPr>
            <w:rFonts w:ascii="Times New Roman" w:cs="Times New Roman" w:eastAsia="Times New Roman" w:hAnsi="Times New Roman"/>
            <w:sz w:val="20"/>
            <w:szCs w:val="20"/>
          </w:rPr>
          <m:t xml:space="preserve">, d</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n</m:t>
            </m:r>
          </m:sub>
        </m:sSub>
        <m:r>
          <w:rPr>
            <w:rFonts w:ascii="Times New Roman" w:cs="Times New Roman" w:eastAsia="Times New Roman" w:hAnsi="Times New Roman"/>
            <w:sz w:val="20"/>
            <w:szCs w:val="20"/>
          </w:rPr>
          <m:t xml:space="preserve">) + 2 τ</m:t>
        </m:r>
      </m:oMath>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8F">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for al</w:t>
      </w: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Fonts w:ascii="Times New Roman" w:cs="Times New Roman" w:eastAsia="Times New Roman" w:hAnsi="Times New Roman"/>
          <w:color w:val="000000"/>
          <w:sz w:val="20"/>
          <w:szCs w:val="20"/>
          <w:rtl w:val="0"/>
        </w:rPr>
        <w:t xml:space="preserve"> </w:t>
      </w:r>
      <w:sdt>
        <w:sdtPr>
          <w:tag w:val="goog_rdk_1"/>
        </w:sdtPr>
        <w:sdtContent>
          <w:r w:rsidDel="00000000" w:rsidR="00000000" w:rsidRPr="00000000">
            <w:rPr>
              <w:rFonts w:ascii="Gungsuh" w:cs="Gungsuh" w:eastAsia="Gungsuh" w:hAnsi="Gungsuh"/>
              <w:i w:val="1"/>
              <w:color w:val="000000"/>
              <w:sz w:val="20"/>
              <w:szCs w:val="20"/>
              <w:rtl w:val="0"/>
            </w:rPr>
            <w:t xml:space="preserve">j,k∈φ, </w:t>
          </w:r>
        </w:sdtContent>
      </w:sdt>
      <w:r w:rsidDel="00000000" w:rsidR="00000000" w:rsidRPr="00000000">
        <w:rPr>
          <w:rFonts w:ascii="Times New Roman" w:cs="Times New Roman" w:eastAsia="Times New Roman" w:hAnsi="Times New Roman"/>
          <w:sz w:val="20"/>
          <w:szCs w:val="20"/>
          <w:rtl w:val="0"/>
        </w:rPr>
        <w:t xml:space="preserve">and all pairs(m,n) in already found motifs</w:t>
      </w:r>
      <w:r w:rsidDel="00000000" w:rsidR="00000000" w:rsidRPr="00000000">
        <w:rPr>
          <w:rFonts w:ascii="Times New Roman" w:cs="Times New Roman" w:eastAsia="Times New Roman" w:hAnsi="Times New Roman"/>
          <w:color w:val="000000"/>
          <w:sz w:val="20"/>
          <w:szCs w:val="20"/>
          <w:rtl w:val="0"/>
        </w:rPr>
        <w:t xml:space="preserve">. The score</w:t>
      </w:r>
      <w:r w:rsidDel="00000000" w:rsidR="00000000" w:rsidRPr="00000000">
        <w:rPr>
          <w:rFonts w:ascii="Times New Roman" w:cs="Times New Roman" w:eastAsia="Times New Roman" w:hAnsi="Times New Roman"/>
          <w:i w:val="1"/>
          <w:color w:val="000000"/>
          <w:sz w:val="20"/>
          <w:szCs w:val="20"/>
          <w:rtl w:val="0"/>
        </w:rPr>
        <w:t xml:space="preserve"> f(dp</w:t>
      </w:r>
      <w:r w:rsidDel="00000000" w:rsidR="00000000" w:rsidRPr="00000000">
        <w:rPr>
          <w:rFonts w:ascii="Times New Roman" w:cs="Times New Roman" w:eastAsia="Times New Roman" w:hAnsi="Times New Roman"/>
          <w:i w:val="1"/>
          <w:color w:val="000000"/>
          <w:sz w:val="20"/>
          <w:szCs w:val="20"/>
          <w:vertAlign w:val="subscript"/>
          <w:rtl w:val="0"/>
        </w:rPr>
        <w:t xml:space="preserve">x</w:t>
      </w:r>
      <w:r w:rsidDel="00000000" w:rsidR="00000000" w:rsidRPr="00000000">
        <w:rPr>
          <w:rFonts w:ascii="Times New Roman" w:cs="Times New Roman" w:eastAsia="Times New Roman" w:hAnsi="Times New Roman"/>
          <w:i w:val="1"/>
          <w:color w:val="000000"/>
          <w:sz w:val="20"/>
          <w:szCs w:val="20"/>
          <w:rtl w:val="0"/>
        </w:rPr>
        <w:t xml:space="preserve"> , dp</w:t>
      </w:r>
      <w:r w:rsidDel="00000000" w:rsidR="00000000" w:rsidRPr="00000000">
        <w:rPr>
          <w:rFonts w:ascii="Times New Roman" w:cs="Times New Roman" w:eastAsia="Times New Roman" w:hAnsi="Times New Roman"/>
          <w:i w:val="1"/>
          <w:color w:val="000000"/>
          <w:sz w:val="20"/>
          <w:szCs w:val="20"/>
          <w:vertAlign w:val="subscript"/>
          <w:rtl w:val="0"/>
        </w:rPr>
        <w:t xml:space="preserve">y</w:t>
      </w:r>
      <w:r w:rsidDel="00000000" w:rsidR="00000000" w:rsidRPr="00000000">
        <w:rPr>
          <w:rFonts w:ascii="Times New Roman" w:cs="Times New Roman" w:eastAsia="Times New Roman" w:hAnsi="Times New Roman"/>
          <w:i w:val="1"/>
          <w:color w:val="000000"/>
          <w:sz w:val="20"/>
          <w:szCs w:val="20"/>
          <w:rtl w:val="0"/>
        </w:rPr>
        <w:t xml:space="preserve">)</w:t>
      </w:r>
      <w:r w:rsidDel="00000000" w:rsidR="00000000" w:rsidRPr="00000000">
        <w:rPr>
          <w:rFonts w:ascii="Times New Roman" w:cs="Times New Roman" w:eastAsia="Times New Roman" w:hAnsi="Times New Roman"/>
          <w:color w:val="000000"/>
          <w:sz w:val="20"/>
          <w:szCs w:val="20"/>
          <w:rtl w:val="0"/>
        </w:rPr>
        <w:t xml:space="preserve"> is the minimum score among all pairs of daily CGM profiles in φ that is also strictly less than γ. Where </w:t>
      </w:r>
      <w:r w:rsidDel="00000000" w:rsidR="00000000" w:rsidRPr="00000000">
        <w:rPr>
          <w:rFonts w:ascii="Times New Roman" w:cs="Times New Roman" w:eastAsia="Times New Roman" w:hAnsi="Times New Roman"/>
          <w:i w:val="1"/>
          <w:color w:val="000000"/>
          <w:sz w:val="20"/>
          <w:szCs w:val="20"/>
          <w:rtl w:val="0"/>
        </w:rPr>
        <w:t xml:space="preserve">f</w:t>
      </w:r>
      <w:r w:rsidDel="00000000" w:rsidR="00000000" w:rsidRPr="00000000">
        <w:rPr>
          <w:rFonts w:ascii="Times New Roman" w:cs="Times New Roman" w:eastAsia="Times New Roman" w:hAnsi="Times New Roman"/>
          <w:color w:val="000000"/>
          <w:sz w:val="20"/>
          <w:szCs w:val="20"/>
          <w:rtl w:val="0"/>
        </w:rPr>
        <w:t xml:space="preserve"> is the dynamic time warping distance calculation function in our definition.</w:t>
      </w:r>
      <w:r w:rsidDel="00000000" w:rsidR="00000000" w:rsidRPr="00000000">
        <w:rPr>
          <w:rFonts w:ascii="Times New Roman" w:cs="Times New Roman" w:eastAsia="Times New Roman" w:hAnsi="Times New Roman"/>
          <w:color w:val="000000"/>
          <w:sz w:val="20"/>
          <w:szCs w:val="20"/>
          <w:highlight w:val="white"/>
          <w:rtl w:val="0"/>
        </w:rPr>
        <w:t xml:space="preserve"> </w:t>
      </w:r>
      <w:r w:rsidDel="00000000" w:rsidR="00000000" w:rsidRPr="00000000">
        <w:rPr>
          <w:rFonts w:ascii="Times New Roman" w:cs="Times New Roman" w:eastAsia="Times New Roman" w:hAnsi="Times New Roman"/>
          <w:color w:val="000000"/>
          <w:sz w:val="20"/>
          <w:szCs w:val="20"/>
          <w:rtl w:val="0"/>
        </w:rPr>
        <w:t xml:space="preserve">The parameter γ serves as a threshold criterion – the </w:t>
      </w:r>
      <w:r w:rsidDel="00000000" w:rsidR="00000000" w:rsidRPr="00000000">
        <w:rPr>
          <w:rFonts w:ascii="Times New Roman" w:cs="Times New Roman" w:eastAsia="Times New Roman" w:hAnsi="Times New Roman"/>
          <w:i w:val="1"/>
          <w:color w:val="000000"/>
          <w:sz w:val="20"/>
          <w:szCs w:val="20"/>
          <w:rtl w:val="0"/>
        </w:rPr>
        <w:t xml:space="preserve">maximum</w:t>
      </w:r>
      <w:r w:rsidDel="00000000" w:rsidR="00000000" w:rsidRPr="00000000">
        <w:rPr>
          <w:rFonts w:ascii="Times New Roman" w:cs="Times New Roman" w:eastAsia="Times New Roman" w:hAnsi="Times New Roman"/>
          <w:color w:val="000000"/>
          <w:sz w:val="20"/>
          <w:szCs w:val="20"/>
          <w:rtl w:val="0"/>
        </w:rPr>
        <w:t xml:space="preserve"> possible score between two daily CGM profiles that will define a motif </w:t>
      </w:r>
      <w:r w:rsidDel="00000000" w:rsidR="00000000" w:rsidRPr="00000000">
        <w:rPr>
          <w:rFonts w:ascii="Times New Roman" w:cs="Times New Roman" w:eastAsia="Times New Roman" w:hAnsi="Times New Roman"/>
          <w:i w:val="1"/>
          <w:color w:val="000000"/>
          <w:sz w:val="20"/>
          <w:szCs w:val="20"/>
          <w:rtl w:val="0"/>
        </w:rPr>
        <w:t xml:space="preserve">m</w:t>
      </w:r>
      <w:r w:rsidDel="00000000" w:rsidR="00000000" w:rsidRPr="00000000">
        <w:rPr>
          <w:rFonts w:ascii="Times New Roman" w:cs="Times New Roman" w:eastAsia="Times New Roman" w:hAnsi="Times New Roman"/>
          <w:i w:val="1"/>
          <w:color w:val="000000"/>
          <w:sz w:val="20"/>
          <w:szCs w:val="20"/>
          <w:vertAlign w:val="subscript"/>
          <w:rtl w:val="0"/>
        </w:rPr>
        <w:t xml:space="preserve">i</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w:t>
      </w:r>
      <w:r w:rsidDel="00000000" w:rsidR="00000000" w:rsidRPr="00000000">
        <w:rPr>
          <w:rFonts w:ascii="Times New Roman" w:cs="Times New Roman" w:eastAsia="Times New Roman" w:hAnsi="Times New Roman"/>
          <w:color w:val="000000"/>
          <w:sz w:val="20"/>
          <w:szCs w:val="20"/>
          <w:rtl w:val="0"/>
        </w:rPr>
        <w:t xml:space="preserve">he pair </w:t>
      </w:r>
      <w:r w:rsidDel="00000000" w:rsidR="00000000" w:rsidRPr="00000000">
        <w:rPr>
          <w:rFonts w:ascii="Times New Roman" w:cs="Times New Roman" w:eastAsia="Times New Roman" w:hAnsi="Times New Roman"/>
          <w:i w:val="1"/>
          <w:sz w:val="20"/>
          <w:szCs w:val="20"/>
          <w:rtl w:val="0"/>
        </w:rPr>
        <w:t xml:space="preserve">(dp</w:t>
      </w:r>
      <w:r w:rsidDel="00000000" w:rsidR="00000000" w:rsidRPr="00000000">
        <w:rPr>
          <w:rFonts w:ascii="Times New Roman" w:cs="Times New Roman" w:eastAsia="Times New Roman" w:hAnsi="Times New Roman"/>
          <w:i w:val="1"/>
          <w:sz w:val="20"/>
          <w:szCs w:val="20"/>
          <w:vertAlign w:val="subscript"/>
          <w:rtl w:val="0"/>
        </w:rPr>
        <w:t xml:space="preserve">m</w:t>
      </w:r>
      <w:r w:rsidDel="00000000" w:rsidR="00000000" w:rsidRPr="00000000">
        <w:rPr>
          <w:rFonts w:ascii="Times New Roman" w:cs="Times New Roman" w:eastAsia="Times New Roman" w:hAnsi="Times New Roman"/>
          <w:i w:val="1"/>
          <w:sz w:val="20"/>
          <w:szCs w:val="20"/>
          <w:rtl w:val="0"/>
        </w:rPr>
        <w:t xml:space="preserve"> , dp</w:t>
      </w:r>
      <w:r w:rsidDel="00000000" w:rsidR="00000000" w:rsidRPr="00000000">
        <w:rPr>
          <w:rFonts w:ascii="Times New Roman" w:cs="Times New Roman" w:eastAsia="Times New Roman" w:hAnsi="Times New Roman"/>
          <w:i w:val="1"/>
          <w:sz w:val="20"/>
          <w:szCs w:val="20"/>
          <w:vertAlign w:val="subscript"/>
          <w:rtl w:val="0"/>
        </w:rPr>
        <w:t xml:space="preserve">n</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is a pair of already found motif. The last four equations are used to make sure the newly found motif is distant enough from the old ones.</w:t>
      </w:r>
      <w:r w:rsidDel="00000000" w:rsidR="00000000" w:rsidRPr="00000000">
        <w:rPr>
          <w:rtl w:val="0"/>
        </w:rPr>
      </w:r>
    </w:p>
    <w:p w:rsidR="00000000" w:rsidDel="00000000" w:rsidP="00000000" w:rsidRDefault="00000000" w:rsidRPr="00000000" w14:paraId="00000090">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x</w:t>
      </w:r>
      <w:r w:rsidDel="00000000" w:rsidR="00000000" w:rsidRPr="00000000">
        <w:rPr>
          <w:rFonts w:ascii="Times New Roman" w:cs="Times New Roman" w:eastAsia="Times New Roman" w:hAnsi="Times New Roman"/>
          <w:color w:val="000000"/>
          <w:sz w:val="20"/>
          <w:szCs w:val="20"/>
          <w:rtl w:val="0"/>
        </w:rPr>
        <w:t xml:space="preserve"> and</w:t>
      </w:r>
      <w:r w:rsidDel="00000000" w:rsidR="00000000" w:rsidRPr="00000000">
        <w:rPr>
          <w:rFonts w:ascii="Times New Roman" w:cs="Times New Roman" w:eastAsia="Times New Roman" w:hAnsi="Times New Roman"/>
          <w:color w:val="000000"/>
          <w:sz w:val="20"/>
          <w:szCs w:val="20"/>
          <w:highlight w:val="white"/>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y  </w:t>
      </w:r>
      <w:r w:rsidDel="00000000" w:rsidR="00000000" w:rsidRPr="00000000">
        <w:rPr>
          <w:rFonts w:ascii="Times New Roman" w:cs="Times New Roman" w:eastAsia="Times New Roman" w:hAnsi="Times New Roman"/>
          <w:color w:val="000000"/>
          <w:sz w:val="20"/>
          <w:szCs w:val="20"/>
          <w:rtl w:val="0"/>
        </w:rPr>
        <w:t xml:space="preserve">are then defined as a motif pair. Then for each daily CGM profile </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j</w:t>
      </w:r>
      <w:sdt>
        <w:sdtPr>
          <w:tag w:val="goog_rdk_2"/>
        </w:sdtPr>
        <w:sdtContent>
          <w:r w:rsidDel="00000000" w:rsidR="00000000" w:rsidRPr="00000000">
            <w:rPr>
              <w:rFonts w:ascii="Gungsuh" w:cs="Gungsuh" w:eastAsia="Gungsuh" w:hAnsi="Gungsuh"/>
              <w:i w:val="1"/>
              <w:color w:val="000000"/>
              <w:sz w:val="20"/>
              <w:szCs w:val="20"/>
              <w:rtl w:val="0"/>
            </w:rPr>
            <w:t xml:space="preserve">∈φ∖{dp</w:t>
          </w:r>
        </w:sdtContent>
      </w:sdt>
      <w:r w:rsidDel="00000000" w:rsidR="00000000" w:rsidRPr="00000000">
        <w:rPr>
          <w:rFonts w:ascii="Times New Roman" w:cs="Times New Roman" w:eastAsia="Times New Roman" w:hAnsi="Times New Roman"/>
          <w:i w:val="1"/>
          <w:color w:val="000000"/>
          <w:sz w:val="20"/>
          <w:szCs w:val="20"/>
          <w:vertAlign w:val="subscript"/>
          <w:rtl w:val="0"/>
        </w:rPr>
        <w:t xml:space="preserve">x</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y</w:t>
      </w:r>
      <w:r w:rsidDel="00000000" w:rsidR="00000000" w:rsidRPr="00000000">
        <w:rPr>
          <w:rFonts w:ascii="Times New Roman" w:cs="Times New Roman" w:eastAsia="Times New Roman" w:hAnsi="Times New Roman"/>
          <w:i w:val="1"/>
          <w:color w:val="000000"/>
          <w:sz w:val="20"/>
          <w:szCs w:val="20"/>
          <w:rtl w:val="0"/>
        </w:rPr>
        <w:t xml:space="preserve">}</w:t>
      </w:r>
      <w:r w:rsidDel="00000000" w:rsidR="00000000" w:rsidRPr="00000000">
        <w:rPr>
          <w:rFonts w:ascii="Times New Roman" w:cs="Times New Roman" w:eastAsia="Times New Roman" w:hAnsi="Times New Roman"/>
          <w:color w:val="000000"/>
          <w:sz w:val="20"/>
          <w:szCs w:val="20"/>
          <w:rtl w:val="0"/>
        </w:rPr>
        <w:t xml:space="preserve">, remove </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j</w:t>
      </w:r>
      <w:r w:rsidDel="00000000" w:rsidR="00000000" w:rsidRPr="00000000">
        <w:rPr>
          <w:rFonts w:ascii="Times New Roman" w:cs="Times New Roman" w:eastAsia="Times New Roman" w:hAnsi="Times New Roman"/>
          <w:color w:val="000000"/>
          <w:sz w:val="20"/>
          <w:szCs w:val="20"/>
          <w:rtl w:val="0"/>
        </w:rPr>
        <w:t xml:space="preserve"> from </w:t>
      </w:r>
      <w:r w:rsidDel="00000000" w:rsidR="00000000" w:rsidRPr="00000000">
        <w:rPr>
          <w:rFonts w:ascii="Times New Roman" w:cs="Times New Roman" w:eastAsia="Times New Roman" w:hAnsi="Times New Roman"/>
          <w:i w:val="1"/>
          <w:color w:val="000000"/>
          <w:sz w:val="20"/>
          <w:szCs w:val="20"/>
          <w:rtl w:val="0"/>
        </w:rPr>
        <w:t xml:space="preserve">φ</w:t>
      </w:r>
      <w:r w:rsidDel="00000000" w:rsidR="00000000" w:rsidRPr="00000000">
        <w:rPr>
          <w:rFonts w:ascii="Times New Roman" w:cs="Times New Roman" w:eastAsia="Times New Roman" w:hAnsi="Times New Roman"/>
          <w:color w:val="000000"/>
          <w:sz w:val="20"/>
          <w:szCs w:val="20"/>
          <w:rtl w:val="0"/>
        </w:rPr>
        <w:t xml:space="preserve"> if and only if</w:t>
      </w:r>
    </w:p>
    <w:p w:rsidR="00000000" w:rsidDel="00000000" w:rsidP="00000000" w:rsidRDefault="00000000" w:rsidRPr="00000000" w14:paraId="00000091">
      <w:pPr>
        <w:spacing w:after="0" w:before="160" w:line="276" w:lineRule="auto"/>
        <w:jc w:val="center"/>
        <w:rPr>
          <w:rFonts w:ascii="Times New Roman" w:cs="Times New Roman" w:eastAsia="Times New Roman" w:hAnsi="Times New Roman"/>
          <w:color w:val="000000"/>
          <w:sz w:val="20"/>
          <w:szCs w:val="20"/>
        </w:rPr>
      </w:pPr>
      <m:oMath>
        <m:r>
          <w:rPr>
            <w:rFonts w:ascii="Times New Roman" w:cs="Times New Roman" w:eastAsia="Times New Roman" w:hAnsi="Times New Roman"/>
            <w:color w:val="000000"/>
            <w:sz w:val="20"/>
            <w:szCs w:val="20"/>
          </w:rPr>
          <m:t xml:space="preserve">f</m:t>
        </m:r>
        <m:d>
          <m:dPr>
            <m:begChr m:val="("/>
            <m:endChr m:val=")"/>
            <m:ctrlPr>
              <w:rPr>
                <w:rFonts w:ascii="Times New Roman" w:cs="Times New Roman" w:eastAsia="Times New Roman" w:hAnsi="Times New Roman"/>
                <w:color w:val="000000"/>
                <w:sz w:val="20"/>
                <w:szCs w:val="20"/>
              </w:rPr>
            </m:ctrlPr>
          </m:dPr>
          <m:e>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x</m:t>
                </m:r>
              </m:sub>
            </m:sSub>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j</m:t>
                </m:r>
              </m:sub>
            </m:sSub>
          </m:e>
        </m:d>
        <m:r>
          <w:rPr>
            <w:rFonts w:ascii="Times New Roman" w:cs="Times New Roman" w:eastAsia="Times New Roman" w:hAnsi="Times New Roman"/>
            <w:color w:val="000000"/>
            <w:sz w:val="20"/>
            <w:szCs w:val="20"/>
          </w:rPr>
          <m:t xml:space="preserve">≤f</m:t>
        </m:r>
        <m:d>
          <m:dPr>
            <m:begChr m:val="("/>
            <m:endChr m:val=")"/>
            <m:ctrlPr>
              <w:rPr>
                <w:rFonts w:ascii="Times New Roman" w:cs="Times New Roman" w:eastAsia="Times New Roman" w:hAnsi="Times New Roman"/>
                <w:color w:val="000000"/>
                <w:sz w:val="20"/>
                <w:szCs w:val="20"/>
              </w:rPr>
            </m:ctrlPr>
          </m:dPr>
          <m:e>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x</m:t>
                </m:r>
              </m:sub>
            </m:sSub>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y</m:t>
                </m:r>
              </m:sub>
            </m:sSub>
          </m:e>
        </m:d>
        <m:r>
          <w:rPr>
            <w:rFonts w:ascii="Times New Roman" w:cs="Times New Roman" w:eastAsia="Times New Roman" w:hAnsi="Times New Roman"/>
            <w:color w:val="000000"/>
            <w:sz w:val="20"/>
            <w:szCs w:val="20"/>
          </w:rPr>
          <m:t xml:space="preserve">+τ</m:t>
        </m:r>
      </m:oMath>
      <w:r w:rsidDel="00000000" w:rsidR="00000000" w:rsidRPr="00000000">
        <w:rPr>
          <w:rtl w:val="0"/>
        </w:rPr>
      </w:r>
    </w:p>
    <w:p w:rsidR="00000000" w:rsidDel="00000000" w:rsidP="00000000" w:rsidRDefault="00000000" w:rsidRPr="00000000" w14:paraId="00000092">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or</w:t>
      </w:r>
    </w:p>
    <w:p w:rsidR="00000000" w:rsidDel="00000000" w:rsidP="00000000" w:rsidRDefault="00000000" w:rsidRPr="00000000" w14:paraId="00000093">
      <w:pPr>
        <w:spacing w:after="0" w:before="160" w:line="276" w:lineRule="auto"/>
        <w:jc w:val="center"/>
        <w:rPr>
          <w:rFonts w:ascii="Times New Roman" w:cs="Times New Roman" w:eastAsia="Times New Roman" w:hAnsi="Times New Roman"/>
          <w:color w:val="000000"/>
          <w:sz w:val="20"/>
          <w:szCs w:val="20"/>
        </w:rPr>
      </w:pPr>
      <m:oMath>
        <m:r>
          <w:rPr>
            <w:rFonts w:ascii="Times New Roman" w:cs="Times New Roman" w:eastAsia="Times New Roman" w:hAnsi="Times New Roman"/>
            <w:color w:val="000000"/>
            <w:sz w:val="20"/>
            <w:szCs w:val="20"/>
          </w:rPr>
          <m:t xml:space="preserve">f</m:t>
        </m:r>
        <m:d>
          <m:dPr>
            <m:begChr m:val="("/>
            <m:endChr m:val=")"/>
            <m:ctrlPr>
              <w:rPr>
                <w:rFonts w:ascii="Times New Roman" w:cs="Times New Roman" w:eastAsia="Times New Roman" w:hAnsi="Times New Roman"/>
                <w:color w:val="000000"/>
                <w:sz w:val="20"/>
                <w:szCs w:val="20"/>
              </w:rPr>
            </m:ctrlPr>
          </m:dPr>
          <m:e>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y</m:t>
                </m:r>
              </m:sub>
            </m:sSub>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j</m:t>
                </m:r>
              </m:sub>
            </m:sSub>
          </m:e>
        </m:d>
        <m:r>
          <w:rPr>
            <w:rFonts w:ascii="Times New Roman" w:cs="Times New Roman" w:eastAsia="Times New Roman" w:hAnsi="Times New Roman"/>
            <w:color w:val="000000"/>
            <w:sz w:val="20"/>
            <w:szCs w:val="20"/>
          </w:rPr>
          <m:t xml:space="preserve">≤f</m:t>
        </m:r>
        <m:d>
          <m:dPr>
            <m:begChr m:val="("/>
            <m:endChr m:val=")"/>
            <m:ctrlPr>
              <w:rPr>
                <w:rFonts w:ascii="Times New Roman" w:cs="Times New Roman" w:eastAsia="Times New Roman" w:hAnsi="Times New Roman"/>
                <w:color w:val="000000"/>
                <w:sz w:val="20"/>
                <w:szCs w:val="20"/>
              </w:rPr>
            </m:ctrlPr>
          </m:dPr>
          <m:e>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x</m:t>
                </m:r>
              </m:sub>
            </m:sSub>
            <m:r>
              <w:rPr>
                <w:rFonts w:ascii="Times New Roman" w:cs="Times New Roman" w:eastAsia="Times New Roman" w:hAnsi="Times New Roman"/>
                <w:color w:val="000000"/>
                <w:sz w:val="20"/>
                <w:szCs w:val="20"/>
              </w:rPr>
              <m:t xml:space="preserve">,d</m:t>
            </m:r>
            <m:sSub>
              <m:sSubPr>
                <m:ctrlPr>
                  <w:rPr>
                    <w:rFonts w:ascii="Times New Roman" w:cs="Times New Roman" w:eastAsia="Times New Roman" w:hAnsi="Times New Roman"/>
                    <w:color w:val="000000"/>
                    <w:sz w:val="20"/>
                    <w:szCs w:val="20"/>
                  </w:rPr>
                </m:ctrlPr>
              </m:sSubPr>
              <m:e>
                <m:r>
                  <w:rPr>
                    <w:rFonts w:ascii="Times New Roman" w:cs="Times New Roman" w:eastAsia="Times New Roman" w:hAnsi="Times New Roman"/>
                    <w:color w:val="000000"/>
                    <w:sz w:val="20"/>
                    <w:szCs w:val="20"/>
                  </w:rPr>
                  <m:t xml:space="preserve">p</m:t>
                </m:r>
              </m:e>
              <m:sub>
                <m:r>
                  <w:rPr>
                    <w:rFonts w:ascii="Times New Roman" w:cs="Times New Roman" w:eastAsia="Times New Roman" w:hAnsi="Times New Roman"/>
                    <w:color w:val="000000"/>
                    <w:sz w:val="20"/>
                    <w:szCs w:val="20"/>
                  </w:rPr>
                  <m:t xml:space="preserve">y</m:t>
                </m:r>
              </m:sub>
            </m:sSub>
          </m:e>
        </m:d>
        <m:r>
          <w:rPr>
            <w:rFonts w:ascii="Times New Roman" w:cs="Times New Roman" w:eastAsia="Times New Roman" w:hAnsi="Times New Roman"/>
            <w:color w:val="000000"/>
            <w:sz w:val="20"/>
            <w:szCs w:val="20"/>
          </w:rPr>
          <m:t xml:space="preserve">+τ</m:t>
        </m:r>
      </m:oMath>
      <w:r w:rsidDel="00000000" w:rsidR="00000000" w:rsidRPr="00000000">
        <w:rPr>
          <w:rtl w:val="0"/>
        </w:rPr>
      </w:r>
    </w:p>
    <w:p w:rsidR="00000000" w:rsidDel="00000000" w:rsidP="00000000" w:rsidRDefault="00000000" w:rsidRPr="00000000" w14:paraId="00000094">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where </w:t>
      </w:r>
      <w:r w:rsidDel="00000000" w:rsidR="00000000" w:rsidRPr="00000000">
        <w:rPr>
          <w:rFonts w:ascii="Times New Roman" w:cs="Times New Roman" w:eastAsia="Times New Roman" w:hAnsi="Times New Roman"/>
          <w:i w:val="1"/>
          <w:color w:val="000000"/>
          <w:sz w:val="20"/>
          <w:szCs w:val="20"/>
          <w:rtl w:val="0"/>
        </w:rPr>
        <w:t xml:space="preserve">τ</w:t>
      </w:r>
      <w:r w:rsidDel="00000000" w:rsidR="00000000" w:rsidRPr="00000000">
        <w:rPr>
          <w:rFonts w:ascii="Times New Roman" w:cs="Times New Roman" w:eastAsia="Times New Roman" w:hAnsi="Times New Roman"/>
          <w:color w:val="000000"/>
          <w:sz w:val="20"/>
          <w:szCs w:val="20"/>
          <w:rtl w:val="0"/>
        </w:rPr>
        <w:t xml:space="preserve"> is a tolerance value describing how close the match between</w:t>
      </w:r>
      <w:r w:rsidDel="00000000" w:rsidR="00000000" w:rsidRPr="00000000">
        <w:rPr>
          <w:rFonts w:ascii="Times New Roman" w:cs="Times New Roman" w:eastAsia="Times New Roman" w:hAnsi="Times New Roman"/>
          <w:i w:val="1"/>
          <w:color w:val="000000"/>
          <w:sz w:val="20"/>
          <w:szCs w:val="20"/>
          <w:rtl w:val="0"/>
        </w:rPr>
        <w:t xml:space="preserve"> dp</w:t>
      </w:r>
      <w:r w:rsidDel="00000000" w:rsidR="00000000" w:rsidRPr="00000000">
        <w:rPr>
          <w:rFonts w:ascii="Times New Roman" w:cs="Times New Roman" w:eastAsia="Times New Roman" w:hAnsi="Times New Roman"/>
          <w:i w:val="1"/>
          <w:color w:val="000000"/>
          <w:sz w:val="20"/>
          <w:szCs w:val="20"/>
          <w:vertAlign w:val="subscript"/>
          <w:rtl w:val="0"/>
        </w:rPr>
        <w:t xml:space="preserve">j</w:t>
      </w:r>
      <w:r w:rsidDel="00000000" w:rsidR="00000000" w:rsidRPr="00000000">
        <w:rPr>
          <w:rFonts w:ascii="Times New Roman" w:cs="Times New Roman" w:eastAsia="Times New Roman" w:hAnsi="Times New Roman"/>
          <w:color w:val="000000"/>
          <w:sz w:val="20"/>
          <w:szCs w:val="20"/>
          <w:rtl w:val="0"/>
        </w:rPr>
        <w:t xml:space="preserve"> and one of </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x</w:t>
      </w:r>
      <w:r w:rsidDel="00000000" w:rsidR="00000000" w:rsidRPr="00000000">
        <w:rPr>
          <w:rFonts w:ascii="Times New Roman" w:cs="Times New Roman" w:eastAsia="Times New Roman" w:hAnsi="Times New Roman"/>
          <w:color w:val="000000"/>
          <w:sz w:val="20"/>
          <w:szCs w:val="20"/>
          <w:rtl w:val="0"/>
        </w:rPr>
        <w:t xml:space="preserve"> or </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y</w:t>
      </w:r>
      <w:r w:rsidDel="00000000" w:rsidR="00000000" w:rsidRPr="00000000">
        <w:rPr>
          <w:rFonts w:ascii="Times New Roman" w:cs="Times New Roman" w:eastAsia="Times New Roman" w:hAnsi="Times New Roman"/>
          <w:color w:val="000000"/>
          <w:sz w:val="20"/>
          <w:szCs w:val="20"/>
          <w:rtl w:val="0"/>
        </w:rPr>
        <w:t xml:space="preserve"> must be for </w:t>
      </w:r>
      <w:r w:rsidDel="00000000" w:rsidR="00000000" w:rsidRPr="00000000">
        <w:rPr>
          <w:rFonts w:ascii="Times New Roman" w:cs="Times New Roman" w:eastAsia="Times New Roman" w:hAnsi="Times New Roman"/>
          <w:i w:val="1"/>
          <w:color w:val="000000"/>
          <w:sz w:val="20"/>
          <w:szCs w:val="20"/>
          <w:rtl w:val="0"/>
        </w:rPr>
        <w:t xml:space="preserve">dp</w:t>
      </w:r>
      <w:r w:rsidDel="00000000" w:rsidR="00000000" w:rsidRPr="00000000">
        <w:rPr>
          <w:rFonts w:ascii="Times New Roman" w:cs="Times New Roman" w:eastAsia="Times New Roman" w:hAnsi="Times New Roman"/>
          <w:i w:val="1"/>
          <w:color w:val="000000"/>
          <w:sz w:val="20"/>
          <w:szCs w:val="20"/>
          <w:vertAlign w:val="subscript"/>
          <w:rtl w:val="0"/>
        </w:rPr>
        <w:t xml:space="preserve">j</w:t>
      </w:r>
      <w:r w:rsidDel="00000000" w:rsidR="00000000" w:rsidRPr="00000000">
        <w:rPr>
          <w:rFonts w:ascii="Times New Roman" w:cs="Times New Roman" w:eastAsia="Times New Roman" w:hAnsi="Times New Roman"/>
          <w:color w:val="000000"/>
          <w:sz w:val="20"/>
          <w:szCs w:val="20"/>
          <w:rtl w:val="0"/>
        </w:rPr>
        <w:t xml:space="preserve"> to be removed from </w:t>
      </w:r>
      <w:r w:rsidDel="00000000" w:rsidR="00000000" w:rsidRPr="00000000">
        <w:rPr>
          <w:rFonts w:ascii="Times New Roman" w:cs="Times New Roman" w:eastAsia="Times New Roman" w:hAnsi="Times New Roman"/>
          <w:i w:val="1"/>
          <w:color w:val="000000"/>
          <w:sz w:val="20"/>
          <w:szCs w:val="20"/>
          <w:rtl w:val="0"/>
        </w:rPr>
        <w:t xml:space="preserve">φ</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95">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Then do the above steps iteratively until no further </w:t>
      </w:r>
      <w:r w:rsidDel="00000000" w:rsidR="00000000" w:rsidRPr="00000000">
        <w:rPr>
          <w:rFonts w:ascii="Times New Roman" w:cs="Times New Roman" w:eastAsia="Times New Roman" w:hAnsi="Times New Roman"/>
          <w:sz w:val="20"/>
          <w:szCs w:val="20"/>
          <w:rtl w:val="0"/>
        </w:rPr>
        <w:t xml:space="preserve">motif is found</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60" w:line="276" w:lineRule="auto"/>
        <w:ind w:left="720" w:right="0" w:hanging="360"/>
        <w:jc w:val="both"/>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 medoid algorithm</w:t>
      </w:r>
    </w:p>
    <w:p w:rsidR="00000000" w:rsidDel="00000000" w:rsidP="00000000" w:rsidRDefault="00000000" w:rsidRPr="00000000" w14:paraId="00000097">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simply apply k medoid algorithm designed for time series with initialize method forgy. We set k as the motif numbers we get from the motif algorithm. And set outlier threshold as the upper bound of the radius of the motif algorithm, which is </w:t>
      </w:r>
      <m:oMath>
        <m:r>
          <m:t>γ</m:t>
        </m:r>
      </m:oMath>
      <w:r w:rsidDel="00000000" w:rsidR="00000000" w:rsidRPr="00000000">
        <w:rPr>
          <w:rFonts w:ascii="Times New Roman" w:cs="Times New Roman" w:eastAsia="Times New Roman" w:hAnsi="Times New Roman"/>
          <w:sz w:val="20"/>
          <w:szCs w:val="20"/>
          <w:rtl w:val="0"/>
        </w:rPr>
        <w:t xml:space="preserve">/2 + </w:t>
      </w:r>
      <m:oMath>
        <m:r>
          <m:t>γ</m:t>
        </m:r>
      </m:oMath>
      <w:r w:rsidDel="00000000" w:rsidR="00000000" w:rsidRPr="00000000">
        <w:rPr>
          <w:rFonts w:ascii="Times New Roman" w:cs="Times New Roman" w:eastAsia="Times New Roman" w:hAnsi="Times New Roman"/>
          <w:sz w:val="20"/>
          <w:szCs w:val="20"/>
          <w:rtl w:val="0"/>
        </w:rPr>
        <w:t xml:space="preserve"> + </w:t>
      </w:r>
      <m:oMath>
        <m:r>
          <m:t>τ</m:t>
        </m:r>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98">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Dividing Training, Validation, and Testing Datasets</w:t>
      </w:r>
    </w:p>
    <w:p w:rsidR="00000000" w:rsidDel="00000000" w:rsidP="00000000" w:rsidRDefault="00000000" w:rsidRPr="00000000" w14:paraId="00000099">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original paper of motif algorithm implements specific criteria for filtering out daily CGM data that exhibits abrupt increases or decreases, as well as data with excessive missing values. Our modifications to this process are as follows: we will use the filtering method described in Figure 1. And in place of the original criteria for filtering out abrupt increases or decreases, we apply </w:t>
      </w:r>
      <w:r w:rsidDel="00000000" w:rsidR="00000000" w:rsidRPr="00000000">
        <w:rPr>
          <w:rFonts w:ascii="Times New Roman" w:cs="Times New Roman" w:eastAsia="Times New Roman" w:hAnsi="Times New Roman"/>
          <w:sz w:val="20"/>
          <w:szCs w:val="20"/>
          <w:rtl w:val="0"/>
        </w:rPr>
        <w:t xml:space="preserve">Kalman </w:t>
      </w:r>
      <w:r w:rsidDel="00000000" w:rsidR="00000000" w:rsidRPr="00000000">
        <w:rPr>
          <w:rFonts w:ascii="Times New Roman" w:cs="Times New Roman" w:eastAsia="Times New Roman" w:hAnsi="Times New Roman"/>
          <w:color w:val="000000"/>
          <w:sz w:val="20"/>
          <w:szCs w:val="20"/>
          <w:rtl w:val="0"/>
        </w:rPr>
        <w:t xml:space="preserve">smoothing method to the data.</w:t>
      </w: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p w:rsidR="00000000" w:rsidDel="00000000" w:rsidP="00000000" w:rsidRDefault="00000000" w:rsidRPr="00000000" w14:paraId="0000009A">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original paper randomly assigns daily CGM data into training, validation, and testing sets in 15%, 20%, and 65% split respectively. However, there are some pitfalls hidden within this approach. Firstly, for a single subject, different daily data can be distributed into training, validation, and test sets, which may make the validation and test set results look remarkably satisfying. But because a subject's data could be in the training, validation, and test sets at the same time, the representativeness of the final motifs becomes questionable, as they could only represent the pattern distribution of the whole dataset.</w:t>
      </w:r>
    </w:p>
    <w:p w:rsidR="00000000" w:rsidDel="00000000" w:rsidP="00000000" w:rsidRDefault="00000000" w:rsidRPr="00000000" w14:paraId="0000009B">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To address this, if we ensure the data from a single subject could only be assigned to one of training, validation, and test sets, the result motif set will be more representative, making the conclusions more robust.[5] Secondly, the original splitting method does not employ stratification, which means some representative patterns related to certain demographics may be missing in the training set.[5] Therefore, instead of the original random assignment, we will implement a stratified splitting strategy to ensure that all demographic patterns are adequately represented.</w:t>
      </w:r>
    </w:p>
    <w:p w:rsidR="00000000" w:rsidDel="00000000" w:rsidP="00000000" w:rsidRDefault="00000000" w:rsidRPr="00000000" w14:paraId="0000009C">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Furthermore, because we have a multi-source dataset and a single-source dataset, if we do clustering on one of the datasets, we could use another dataset as an external validation set.[5] This approach will help verify the robustness and generalizability of our clustering results across different data contexts.</w:t>
      </w:r>
    </w:p>
    <w:p w:rsidR="00000000" w:rsidDel="00000000" w:rsidP="00000000" w:rsidRDefault="00000000" w:rsidRPr="00000000" w14:paraId="0000009D">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Because we aim to evaluate the diversity of CGM patterns over a monitoring span, we will first filter out subjects who lack continuous data for over 7 days, which is our primitive monitoring span. The data from these subjects will be evenly divided into training and validation sets. We will then stratify the T1 subjects included according to four demographics: </w:t>
      </w:r>
    </w:p>
    <w:p w:rsidR="00000000" w:rsidDel="00000000" w:rsidP="00000000" w:rsidRDefault="00000000" w:rsidRPr="00000000" w14:paraId="0000009E">
      <w:pPr>
        <w:numPr>
          <w:ilvl w:val="0"/>
          <w:numId w:val="2"/>
        </w:numPr>
        <w:pBdr>
          <w:top w:space="0" w:sz="0" w:val="nil"/>
          <w:left w:space="0" w:sz="0" w:val="nil"/>
          <w:bottom w:space="0" w:sz="0" w:val="nil"/>
          <w:right w:space="0" w:sz="0" w:val="nil"/>
          <w:between w:space="0" w:sz="0" w:val="nil"/>
        </w:pBdr>
        <w:spacing w:after="0" w:afterAutospacing="0" w:before="160" w:line="276" w:lineRule="auto"/>
        <w:ind w:left="720" w:hanging="360"/>
        <w:jc w:val="both"/>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Sex</w:t>
      </w:r>
    </w:p>
    <w:p w:rsidR="00000000" w:rsidDel="00000000" w:rsidP="00000000" w:rsidRDefault="00000000" w:rsidRPr="00000000" w14:paraId="0000009F">
      <w:pPr>
        <w:numPr>
          <w:ilvl w:val="0"/>
          <w:numId w:val="2"/>
        </w:numPr>
        <w:pBdr>
          <w:top w:space="0" w:sz="0" w:val="nil"/>
          <w:left w:space="0" w:sz="0" w:val="nil"/>
          <w:bottom w:space="0" w:sz="0" w:val="nil"/>
          <w:right w:space="0" w:sz="0" w:val="nil"/>
          <w:between w:space="0" w:sz="0" w:val="nil"/>
        </w:pBdr>
        <w:spacing w:after="0" w:afterAutospacing="0" w:before="0" w:beforeAutospacing="0" w:line="276" w:lineRule="auto"/>
        <w:ind w:left="720" w:hanging="360"/>
        <w:jc w:val="both"/>
        <w:rPr>
          <w:rFonts w:ascii="Times New Roman" w:cs="Times New Roman" w:eastAsia="Times New Roman" w:hAnsi="Times New Roman"/>
          <w:color w:val="000000"/>
          <w:sz w:val="20"/>
          <w:szCs w:val="20"/>
          <w:u w:val="none"/>
        </w:rPr>
      </w:pPr>
      <w:sdt>
        <w:sdtPr>
          <w:tag w:val="goog_rdk_3"/>
        </w:sdtPr>
        <w:sdtContent>
          <w:r w:rsidDel="00000000" w:rsidR="00000000" w:rsidRPr="00000000">
            <w:rPr>
              <w:rFonts w:ascii="Gungsuh" w:cs="Gungsuh" w:eastAsia="Gungsuh" w:hAnsi="Gungsuh"/>
              <w:color w:val="000000"/>
              <w:sz w:val="20"/>
              <w:szCs w:val="20"/>
              <w:rtl w:val="0"/>
            </w:rPr>
            <w:t xml:space="preserve">age group (&lt;10, &lt;20, 20-65, ≥65)</w:t>
          </w:r>
        </w:sdtContent>
      </w:sdt>
    </w:p>
    <w:p w:rsidR="00000000" w:rsidDel="00000000" w:rsidP="00000000" w:rsidRDefault="00000000" w:rsidRPr="00000000" w14:paraId="000000A0">
      <w:pPr>
        <w:numPr>
          <w:ilvl w:val="0"/>
          <w:numId w:val="2"/>
        </w:numPr>
        <w:pBdr>
          <w:top w:space="0" w:sz="0" w:val="nil"/>
          <w:left w:space="0" w:sz="0" w:val="nil"/>
          <w:bottom w:space="0" w:sz="0" w:val="nil"/>
          <w:right w:space="0" w:sz="0" w:val="nil"/>
          <w:between w:space="0" w:sz="0" w:val="nil"/>
        </w:pBdr>
        <w:spacing w:after="0" w:afterAutospacing="0" w:before="0" w:beforeAutospacing="0" w:line="276" w:lineRule="auto"/>
        <w:ind w:left="720" w:hanging="360"/>
        <w:jc w:val="both"/>
        <w:rPr>
          <w:rFonts w:ascii="Times New Roman" w:cs="Times New Roman" w:eastAsia="Times New Roman" w:hAnsi="Times New Roman"/>
          <w:color w:val="000000"/>
          <w:sz w:val="20"/>
          <w:szCs w:val="20"/>
          <w:u w:val="none"/>
        </w:rPr>
      </w:pPr>
      <w:sdt>
        <w:sdtPr>
          <w:tag w:val="goog_rdk_4"/>
        </w:sdtPr>
        <w:sdtContent>
          <w:r w:rsidDel="00000000" w:rsidR="00000000" w:rsidRPr="00000000">
            <w:rPr>
              <w:rFonts w:ascii="Gungsuh" w:cs="Gungsuh" w:eastAsia="Gungsuh" w:hAnsi="Gungsuh"/>
              <w:color w:val="000000"/>
              <w:sz w:val="20"/>
              <w:szCs w:val="20"/>
              <w:rtl w:val="0"/>
            </w:rPr>
            <w:t xml:space="preserve">mean HbA1c group (&lt;7%, &lt;8.5%, ≥8.5%)</w:t>
          </w:r>
        </w:sdtContent>
      </w:sdt>
    </w:p>
    <w:p w:rsidR="00000000" w:rsidDel="00000000" w:rsidP="00000000" w:rsidRDefault="00000000" w:rsidRPr="00000000" w14:paraId="000000A1">
      <w:pPr>
        <w:numPr>
          <w:ilvl w:val="0"/>
          <w:numId w:val="2"/>
        </w:numPr>
        <w:pBdr>
          <w:top w:space="0" w:sz="0" w:val="nil"/>
          <w:left w:space="0" w:sz="0" w:val="nil"/>
          <w:bottom w:space="0" w:sz="0" w:val="nil"/>
          <w:right w:space="0" w:sz="0" w:val="nil"/>
          <w:between w:space="0" w:sz="0" w:val="nil"/>
        </w:pBdr>
        <w:spacing w:after="0" w:before="0" w:beforeAutospacing="0" w:line="276" w:lineRule="auto"/>
        <w:ind w:left="720" w:hanging="360"/>
        <w:jc w:val="both"/>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treatment group (multiple daily injection, basic pump, sensor-augmented pump, closed loop, bionic pancreas)</w:t>
      </w:r>
    </w:p>
    <w:p w:rsidR="00000000" w:rsidDel="00000000" w:rsidP="00000000" w:rsidRDefault="00000000" w:rsidRPr="00000000" w14:paraId="000000A2">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Healthy subjects will be stratified based on:</w:t>
      </w:r>
    </w:p>
    <w:p w:rsidR="00000000" w:rsidDel="00000000" w:rsidP="00000000" w:rsidRDefault="00000000" w:rsidRPr="00000000" w14:paraId="000000A3">
      <w:pPr>
        <w:numPr>
          <w:ilvl w:val="0"/>
          <w:numId w:val="3"/>
        </w:numPr>
        <w:pBdr>
          <w:top w:space="0" w:sz="0" w:val="nil"/>
          <w:left w:space="0" w:sz="0" w:val="nil"/>
          <w:bottom w:space="0" w:sz="0" w:val="nil"/>
          <w:right w:space="0" w:sz="0" w:val="nil"/>
          <w:between w:space="0" w:sz="0" w:val="nil"/>
        </w:pBdr>
        <w:spacing w:after="0" w:afterAutospacing="0" w:before="160"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color w:val="000000"/>
          <w:sz w:val="20"/>
          <w:szCs w:val="20"/>
          <w:rtl w:val="0"/>
        </w:rPr>
        <w:t xml:space="preserve">sex</w:t>
      </w:r>
      <w:r w:rsidDel="00000000" w:rsidR="00000000" w:rsidRPr="00000000">
        <w:rPr>
          <w:rtl w:val="0"/>
        </w:rPr>
      </w:r>
    </w:p>
    <w:p w:rsidR="00000000" w:rsidDel="00000000" w:rsidP="00000000" w:rsidRDefault="00000000" w:rsidRPr="00000000" w14:paraId="000000A4">
      <w:pPr>
        <w:numPr>
          <w:ilvl w:val="0"/>
          <w:numId w:val="3"/>
        </w:numPr>
        <w:pBdr>
          <w:top w:space="0" w:sz="0" w:val="nil"/>
          <w:left w:space="0" w:sz="0" w:val="nil"/>
          <w:bottom w:space="0" w:sz="0" w:val="nil"/>
          <w:right w:space="0" w:sz="0" w:val="nil"/>
          <w:between w:space="0" w:sz="0" w:val="nil"/>
        </w:pBdr>
        <w:spacing w:after="0" w:before="0" w:beforeAutospacing="0" w:line="276" w:lineRule="auto"/>
        <w:ind w:left="720" w:hanging="360"/>
        <w:jc w:val="both"/>
        <w:rPr>
          <w:rFonts w:ascii="Times New Roman" w:cs="Times New Roman" w:eastAsia="Times New Roman" w:hAnsi="Times New Roman"/>
          <w:sz w:val="20"/>
          <w:szCs w:val="20"/>
          <w:u w:val="none"/>
        </w:rPr>
      </w:pPr>
      <w:sdt>
        <w:sdtPr>
          <w:tag w:val="goog_rdk_5"/>
        </w:sdtPr>
        <w:sdtContent>
          <w:r w:rsidDel="00000000" w:rsidR="00000000" w:rsidRPr="00000000">
            <w:rPr>
              <w:rFonts w:ascii="Gungsuh" w:cs="Gungsuh" w:eastAsia="Gungsuh" w:hAnsi="Gungsuh"/>
              <w:color w:val="000000"/>
              <w:sz w:val="20"/>
              <w:szCs w:val="20"/>
              <w:rtl w:val="0"/>
            </w:rPr>
            <w:t xml:space="preserve">age group (&lt;10, &lt;20, 20-65, ≥65)</w:t>
          </w:r>
        </w:sdtContent>
      </w:sdt>
    </w:p>
    <w:p w:rsidR="00000000" w:rsidDel="00000000" w:rsidP="00000000" w:rsidRDefault="00000000" w:rsidRPr="00000000" w14:paraId="000000A5">
      <w:pPr>
        <w:spacing w:after="0" w:before="160" w:line="276" w:lineRule="auto"/>
        <w:jc w:val="both"/>
        <w:rPr>
          <w:rFonts w:ascii="Times New Roman" w:cs="Times New Roman" w:eastAsia="Times New Roman" w:hAnsi="Times New Roman"/>
          <w:color w:val="000000"/>
          <w:sz w:val="20"/>
          <w:szCs w:val="20"/>
        </w:rPr>
      </w:pPr>
      <w:sdt>
        <w:sdtPr>
          <w:tag w:val="goog_rdk_6"/>
        </w:sdtPr>
        <w:sdtContent>
          <w:r w:rsidDel="00000000" w:rsidR="00000000" w:rsidRPr="00000000">
            <w:rPr>
              <w:rFonts w:ascii="Gungsuh" w:cs="Gungsuh" w:eastAsia="Gungsuh" w:hAnsi="Gungsuh"/>
              <w:color w:val="000000"/>
              <w:sz w:val="20"/>
              <w:szCs w:val="20"/>
              <w:rtl w:val="0"/>
            </w:rPr>
            <w:t xml:space="preserve">With age groups roughly representing prepuberty, adolescence, adulthood, and elderly stages. The mean HbA1c group stratification is based on guidelines, with &lt;7% indicating good control, 7-8.5% moderate control, and ≥8.5% poor control. [6][7]. And we can only stratify the t1 subjects </w:t>
          </w:r>
        </w:sdtContent>
      </w:sdt>
      <w:r w:rsidDel="00000000" w:rsidR="00000000" w:rsidRPr="00000000">
        <w:rPr>
          <w:rFonts w:ascii="Times New Roman" w:cs="Times New Roman" w:eastAsia="Times New Roman" w:hAnsi="Times New Roman"/>
          <w:sz w:val="20"/>
          <w:szCs w:val="20"/>
          <w:rtl w:val="0"/>
        </w:rPr>
        <w:t xml:space="preserve">from a single</w:t>
      </w:r>
      <w:r w:rsidDel="00000000" w:rsidR="00000000" w:rsidRPr="00000000">
        <w:rPr>
          <w:rFonts w:ascii="Times New Roman" w:cs="Times New Roman" w:eastAsia="Times New Roman" w:hAnsi="Times New Roman"/>
          <w:color w:val="000000"/>
          <w:sz w:val="20"/>
          <w:szCs w:val="20"/>
          <w:rtl w:val="0"/>
        </w:rPr>
        <w:t xml:space="preserve"> source dataset based on sex, age and hba1c because the single source dataset lacks the information about treatment group.</w:t>
      </w:r>
    </w:p>
    <w:p w:rsidR="00000000" w:rsidDel="00000000" w:rsidP="00000000" w:rsidRDefault="00000000" w:rsidRPr="00000000" w14:paraId="000000A6">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Based on the above ideas, we form our flow chart of dataset choosing and splitting based on our four main objectives. [figure 3]</w:t>
      </w:r>
    </w:p>
    <w:p w:rsidR="00000000" w:rsidDel="00000000" w:rsidP="00000000" w:rsidRDefault="00000000" w:rsidRPr="00000000" w14:paraId="000000A7">
      <w:pPr>
        <w:spacing w:after="0" w:before="160" w:line="276"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Apply algorithm and CGM pattern distribution evaluation</w:t>
      </w:r>
    </w:p>
    <w:p w:rsidR="00000000" w:rsidDel="00000000" w:rsidP="00000000" w:rsidRDefault="00000000" w:rsidRPr="00000000" w14:paraId="000000A8">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We then apply different data sources to the motif clustering algorithm according to different objectives. For the training, we apply both the final training set and the CGM data that has been filtered out at the initial in figure 3. For objective 1.: to verify the relationship between diversity of daily CGM patterns and TIR/HbA1C. 4. domain shifting evaluation 5. evaluate CGM patterns d</w:t>
      </w:r>
      <w:r w:rsidDel="00000000" w:rsidR="00000000" w:rsidRPr="00000000">
        <w:rPr>
          <w:rFonts w:ascii="Times New Roman" w:cs="Times New Roman" w:eastAsia="Times New Roman" w:hAnsi="Times New Roman"/>
          <w:sz w:val="20"/>
          <w:szCs w:val="20"/>
          <w:rtl w:val="0"/>
        </w:rPr>
        <w:t xml:space="preserve">istribution with different backgrounds. </w:t>
      </w:r>
      <w:r w:rsidDel="00000000" w:rsidR="00000000" w:rsidRPr="00000000">
        <w:rPr>
          <w:rFonts w:ascii="Times New Roman" w:cs="Times New Roman" w:eastAsia="Times New Roman" w:hAnsi="Times New Roman"/>
          <w:color w:val="000000"/>
          <w:sz w:val="20"/>
          <w:szCs w:val="20"/>
          <w:rtl w:val="0"/>
        </w:rPr>
        <w:t xml:space="preserve">We are going to </w:t>
      </w:r>
      <w:r w:rsidDel="00000000" w:rsidR="00000000" w:rsidRPr="00000000">
        <w:rPr>
          <w:rFonts w:ascii="Times New Roman" w:cs="Times New Roman" w:eastAsia="Times New Roman" w:hAnsi="Times New Roman"/>
          <w:sz w:val="20"/>
          <w:szCs w:val="20"/>
          <w:rtl w:val="0"/>
        </w:rPr>
        <w:t xml:space="preserve">apply the single</w:t>
      </w:r>
      <w:r w:rsidDel="00000000" w:rsidR="00000000" w:rsidRPr="00000000">
        <w:rPr>
          <w:rFonts w:ascii="Times New Roman" w:cs="Times New Roman" w:eastAsia="Times New Roman" w:hAnsi="Times New Roman"/>
          <w:color w:val="000000"/>
          <w:sz w:val="20"/>
          <w:szCs w:val="20"/>
          <w:rtl w:val="0"/>
        </w:rPr>
        <w:t xml:space="preserve"> source dataset to avoid possible bias hidden inside the multi source dataset. And for the remaining objectives: 2. To find out if there is any possible bias hidden inside multi source dataset </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color w:val="000000"/>
          <w:sz w:val="20"/>
          <w:szCs w:val="20"/>
          <w:rtl w:val="0"/>
        </w:rPr>
        <w:t xml:space="preserve">. To verify if there are any pattern differences between real healthy data and synthetic healthy data. </w:t>
      </w:r>
      <w:r w:rsidDel="00000000" w:rsidR="00000000" w:rsidRPr="00000000">
        <w:rPr>
          <w:rFonts w:ascii="Times New Roman" w:cs="Times New Roman" w:eastAsia="Times New Roman" w:hAnsi="Times New Roman"/>
          <w:sz w:val="20"/>
          <w:szCs w:val="20"/>
          <w:rtl w:val="0"/>
        </w:rPr>
        <w:t xml:space="preserve">6. to evaluate the performance on the small data source. </w:t>
      </w:r>
      <w:r w:rsidDel="00000000" w:rsidR="00000000" w:rsidRPr="00000000">
        <w:rPr>
          <w:rFonts w:ascii="Times New Roman" w:cs="Times New Roman" w:eastAsia="Times New Roman" w:hAnsi="Times New Roman"/>
          <w:color w:val="000000"/>
          <w:sz w:val="20"/>
          <w:szCs w:val="20"/>
          <w:rtl w:val="0"/>
        </w:rPr>
        <w:t xml:space="preserve">We are going to apply the multi source dataset, with synthetic healthy data included. </w:t>
      </w:r>
    </w:p>
    <w:p w:rsidR="00000000" w:rsidDel="00000000" w:rsidP="00000000" w:rsidRDefault="00000000" w:rsidRPr="00000000" w14:paraId="000000A9">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TIR for each chunked data. For further evaluation, we will randomly select out some data according to the following multi-labels.</w:t>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spacing w:after="0" w:afterAutospacing="0" w:before="160" w:line="276" w:lineRule="auto"/>
        <w:ind w:left="720" w:hanging="360"/>
        <w:jc w:val="both"/>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TIR group (&lt;=50%, &gt;50%, &gt;70%, &gt;90%) [7]</w:t>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spacing w:after="0" w:afterAutospacing="0" w:before="0" w:beforeAutospacing="0" w:line="276" w:lineRule="auto"/>
        <w:ind w:left="720" w:hanging="360"/>
        <w:jc w:val="both"/>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Sex</w:t>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spacing w:after="0" w:afterAutospacing="0" w:before="0" w:beforeAutospacing="0" w:line="276" w:lineRule="auto"/>
        <w:ind w:left="720" w:hanging="360"/>
        <w:jc w:val="both"/>
        <w:rPr>
          <w:rFonts w:ascii="Times New Roman" w:cs="Times New Roman" w:eastAsia="Times New Roman" w:hAnsi="Times New Roman"/>
          <w:color w:val="000000"/>
          <w:sz w:val="20"/>
          <w:szCs w:val="20"/>
          <w:u w:val="none"/>
        </w:rPr>
      </w:pPr>
      <w:r w:rsidDel="00000000" w:rsidR="00000000" w:rsidRPr="00000000">
        <w:rPr>
          <w:rFonts w:ascii="Times New Roman" w:cs="Times New Roman" w:eastAsia="Times New Roman" w:hAnsi="Times New Roman"/>
          <w:color w:val="000000"/>
          <w:sz w:val="20"/>
          <w:szCs w:val="20"/>
          <w:rtl w:val="0"/>
        </w:rPr>
        <w:t xml:space="preserve">Age group</w:t>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spacing w:after="0" w:before="0" w:beforeAutospacing="0" w:line="276" w:lineRule="auto"/>
        <w:ind w:left="720" w:hanging="360"/>
        <w:jc w:val="both"/>
        <w:rPr>
          <w:rFonts w:ascii="Times New Roman" w:cs="Times New Roman" w:eastAsia="Times New Roman" w:hAnsi="Times New Roman"/>
          <w:color w:val="000000"/>
          <w:sz w:val="20"/>
          <w:szCs w:val="20"/>
          <w:u w:val="none"/>
        </w:rPr>
        <w:sectPr>
          <w:type w:val="continuous"/>
          <w:pgSz w:h="16838" w:w="11906" w:orient="portrait"/>
          <w:pgMar w:bottom="1134" w:top="1134" w:left="851" w:right="851" w:header="851" w:footer="992"/>
          <w:pgNumType w:start="1"/>
          <w:cols w:equalWidth="0" w:num="2">
            <w:col w:space="283.46456692913387" w:w="4960.02"/>
            <w:col w:space="0" w:w="4960.02"/>
          </w:cols>
        </w:sectPr>
      </w:pPr>
      <w:r w:rsidDel="00000000" w:rsidR="00000000" w:rsidRPr="00000000">
        <w:rPr>
          <w:rFonts w:ascii="Times New Roman" w:cs="Times New Roman" w:eastAsia="Times New Roman" w:hAnsi="Times New Roman"/>
          <w:color w:val="000000"/>
          <w:sz w:val="20"/>
          <w:szCs w:val="20"/>
          <w:rtl w:val="0"/>
        </w:rPr>
        <w:t xml:space="preserve">Treatment group</w:t>
      </w:r>
    </w:p>
    <w:p w:rsidR="00000000" w:rsidDel="00000000" w:rsidP="00000000" w:rsidRDefault="00000000" w:rsidRPr="00000000" w14:paraId="000000AE">
      <w:pPr>
        <w:pStyle w:val="Subtitle"/>
        <w:shd w:fill="auto" w:val="clear"/>
        <w:spacing w:after="0" w:before="0" w:line="240" w:lineRule="auto"/>
        <w:rPr>
          <w:rFonts w:ascii="Arial" w:cs="Arial" w:eastAsia="Arial" w:hAnsi="Arial"/>
          <w:color w:val="000000"/>
          <w:sz w:val="16"/>
          <w:szCs w:val="16"/>
        </w:rPr>
      </w:pPr>
      <w:bookmarkStart w:colFirst="0" w:colLast="0" w:name="_heading=h.seufeegw1gu9" w:id="5"/>
      <w:bookmarkEnd w:id="5"/>
      <w:r w:rsidDel="00000000" w:rsidR="00000000" w:rsidRPr="00000000">
        <w:rPr>
          <w:rtl w:val="0"/>
        </w:rPr>
      </w:r>
    </w:p>
    <w:p w:rsidR="00000000" w:rsidDel="00000000" w:rsidP="00000000" w:rsidRDefault="00000000" w:rsidRPr="00000000" w14:paraId="000000AF">
      <w:pPr>
        <w:pStyle w:val="Subtitle"/>
        <w:shd w:fill="auto" w:val="clear"/>
        <w:spacing w:after="0" w:before="0" w:line="240" w:lineRule="auto"/>
        <w:jc w:val="left"/>
        <w:rPr>
          <w:rFonts w:ascii="Arial" w:cs="Arial" w:eastAsia="Arial" w:hAnsi="Arial"/>
          <w:color w:val="000000"/>
          <w:sz w:val="16"/>
          <w:szCs w:val="16"/>
        </w:rPr>
      </w:pPr>
      <w:bookmarkStart w:colFirst="0" w:colLast="0" w:name="_heading=h.dx5hqg8jzc2g" w:id="6"/>
      <w:bookmarkEnd w:id="6"/>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Subtitle"/>
        <w:shd w:fill="auto" w:val="clear"/>
        <w:spacing w:after="0" w:before="0" w:line="240" w:lineRule="auto"/>
        <w:rPr>
          <w:rFonts w:ascii="Arial" w:cs="Arial" w:eastAsia="Arial" w:hAnsi="Arial"/>
          <w:color w:val="000000"/>
          <w:sz w:val="16"/>
          <w:szCs w:val="16"/>
        </w:rPr>
      </w:pPr>
      <w:bookmarkStart w:colFirst="0" w:colLast="0" w:name="_heading=h.yd7n4cpimb67" w:id="7"/>
      <w:bookmarkEnd w:id="7"/>
      <w:r w:rsidDel="00000000" w:rsidR="00000000" w:rsidRPr="00000000">
        <w:rPr>
          <w:rFonts w:ascii="Arial" w:cs="Arial" w:eastAsia="Arial" w:hAnsi="Arial"/>
          <w:color w:val="000000"/>
          <w:sz w:val="16"/>
          <w:szCs w:val="16"/>
        </w:rPr>
        <mc:AlternateContent>
          <mc:Choice Requires="wpg">
            <w:drawing>
              <wp:inline distB="0" distT="0" distL="114300" distR="114300">
                <wp:extent cx="6586538" cy="5232638"/>
                <wp:effectExtent b="0" l="0" r="0" t="0"/>
                <wp:docPr id="1435180434" name=""/>
                <a:graphic>
                  <a:graphicData uri="http://schemas.microsoft.com/office/word/2010/wordprocessingGroup">
                    <wpg:wgp>
                      <wpg:cNvGrpSpPr/>
                      <wpg:grpSpPr>
                        <a:xfrm>
                          <a:off x="2052725" y="1163475"/>
                          <a:ext cx="6586538" cy="5232638"/>
                          <a:chOff x="2052725" y="1163475"/>
                          <a:chExt cx="6586725" cy="5233050"/>
                        </a:xfrm>
                      </wpg:grpSpPr>
                      <wpg:grpSp>
                        <wpg:cNvGrpSpPr/>
                        <wpg:grpSpPr>
                          <a:xfrm>
                            <a:off x="2052730" y="1163681"/>
                            <a:ext cx="6586539" cy="5232638"/>
                            <a:chOff x="1916299" y="407850"/>
                            <a:chExt cx="6864201" cy="5451975"/>
                          </a:xfrm>
                        </wpg:grpSpPr>
                        <wps:wsp>
                          <wps:cNvSpPr/>
                          <wps:cNvPr id="3" name="Shape 3"/>
                          <wps:spPr>
                            <a:xfrm>
                              <a:off x="1916300" y="407850"/>
                              <a:ext cx="6864200" cy="545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6299" y="412618"/>
                              <a:ext cx="6859416" cy="5442435"/>
                              <a:chOff x="-3" y="511278"/>
                              <a:chExt cx="6859416" cy="5443523"/>
                            </a:xfrm>
                          </wpg:grpSpPr>
                          <wps:wsp>
                            <wps:cNvSpPr/>
                            <wps:cNvPr id="17" name="Shape 17"/>
                            <wps:spPr>
                              <a:xfrm>
                                <a:off x="-3" y="511283"/>
                                <a:ext cx="6859250" cy="544346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013" y="511278"/>
                                <a:ext cx="6827400" cy="5443523"/>
                                <a:chOff x="-150867" y="511278"/>
                                <a:chExt cx="6827400" cy="5443523"/>
                              </a:xfrm>
                            </wpg:grpSpPr>
                            <wps:wsp>
                              <wps:cNvCnPr/>
                              <wps:spPr>
                                <a:xfrm flipH="1">
                                  <a:off x="3512820" y="1371600"/>
                                  <a:ext cx="236220" cy="57023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cNvGrpSpPr/>
                              <wpg:grpSpPr>
                                <a:xfrm>
                                  <a:off x="-150867" y="511278"/>
                                  <a:ext cx="6827400" cy="5443523"/>
                                  <a:chOff x="-150867" y="511278"/>
                                  <a:chExt cx="6827400" cy="5443523"/>
                                </a:xfrm>
                              </wpg:grpSpPr>
                              <wpg:grpSp>
                                <wpg:cNvGrpSpPr/>
                                <wpg:grpSpPr>
                                  <a:xfrm>
                                    <a:off x="7" y="511278"/>
                                    <a:ext cx="6676421" cy="3789293"/>
                                    <a:chOff x="-807713" y="511278"/>
                                    <a:chExt cx="6676468" cy="3789294"/>
                                  </a:xfrm>
                                </wpg:grpSpPr>
                                <wpg:grpSp>
                                  <wpg:cNvGrpSpPr/>
                                  <wpg:grpSpPr>
                                    <a:xfrm>
                                      <a:off x="-807713" y="511278"/>
                                      <a:ext cx="6676468" cy="3788881"/>
                                      <a:chOff x="-831749" y="262554"/>
                                      <a:chExt cx="8780326" cy="1945677"/>
                                    </a:xfrm>
                                  </wpg:grpSpPr>
                                  <wps:wsp>
                                    <wps:cNvSpPr/>
                                    <wps:cNvPr id="23" name="Shape 23"/>
                                    <wps:spPr>
                                      <a:xfrm>
                                        <a:off x="2309520" y="262554"/>
                                        <a:ext cx="3600000" cy="433946"/>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36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Apply smoothing to all data.</w:t>
                                          </w:r>
                                        </w:p>
                                        <w:p w:rsidR="00000000" w:rsidDel="00000000" w:rsidP="00000000" w:rsidRDefault="00000000" w:rsidRPr="00000000">
                                          <w:pPr>
                                            <w:spacing w:after="0" w:before="0" w:line="192.00000286102295"/>
                                            <w:ind w:left="36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Select out the subjects that have no continuous data for over 7 days.</w:t>
                                          </w:r>
                                        </w:p>
                                      </w:txbxContent>
                                    </wps:txbx>
                                    <wps:bodyPr anchorCtr="0" anchor="ctr" bIns="91425" lIns="91425" spcFirstLastPara="1" rIns="91425" wrap="square" tIns="91425">
                                      <a:noAutofit/>
                                    </wps:bodyPr>
                                  </wps:wsp>
                                  <wps:wsp>
                                    <wps:cNvSpPr/>
                                    <wps:cNvPr id="24" name="Shape 24"/>
                                    <wps:spPr>
                                      <a:xfrm>
                                        <a:off x="-831749" y="997431"/>
                                        <a:ext cx="2866200" cy="1210800"/>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Stratify and give multi labeling to the remaining t1 subjects from multi source dataset according to:</w:t>
                                          </w:r>
                                        </w:p>
                                        <w:p w:rsidR="00000000" w:rsidDel="00000000" w:rsidP="00000000" w:rsidRDefault="00000000" w:rsidRPr="00000000">
                                          <w:pPr>
                                            <w:spacing w:after="0" w:before="0" w:line="192.00000286102295"/>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Sex</w:t>
                                          </w:r>
                                        </w:p>
                                        <w:p w:rsidR="00000000" w:rsidDel="00000000" w:rsidP="00000000" w:rsidRDefault="00000000" w:rsidRPr="00000000">
                                          <w:pPr>
                                            <w:spacing w:after="0" w:before="0" w:line="192.00000286102295"/>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age group (&lt;10, &lt;20, 20-65, ≥65)</w:t>
                                          </w:r>
                                        </w:p>
                                        <w:p w:rsidR="00000000" w:rsidDel="00000000" w:rsidP="00000000" w:rsidRDefault="00000000" w:rsidRPr="00000000">
                                          <w:pPr>
                                            <w:spacing w:after="0" w:before="0" w:line="192.00000286102295"/>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mean HbA1c group (&lt;7%, &lt;8.5%, ≥8.5%)</w:t>
                                          </w:r>
                                        </w:p>
                                        <w:p w:rsidR="00000000" w:rsidDel="00000000" w:rsidP="00000000" w:rsidRDefault="00000000" w:rsidRPr="00000000">
                                          <w:pPr>
                                            <w:spacing w:after="0" w:before="0" w:line="192.00000286102295"/>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treatment group (multiple daily injection, basic pump, sensor-augmented pump, closed loop, bionic pancreas)</w:t>
                                          </w:r>
                                        </w:p>
                                      </w:txbxContent>
                                    </wps:txbx>
                                    <wps:bodyPr anchorCtr="0" anchor="ctr" bIns="91425" lIns="91425" spcFirstLastPara="1" rIns="91425" wrap="square" tIns="91425">
                                      <a:noAutofit/>
                                    </wps:bodyPr>
                                  </wps:wsp>
                                  <wps:wsp>
                                    <wps:cNvSpPr/>
                                    <wps:cNvPr id="25" name="Shape 25"/>
                                    <wps:spPr>
                                      <a:xfrm>
                                        <a:off x="5550977" y="962492"/>
                                        <a:ext cx="2397600" cy="1210800"/>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Stratify and give multi labeling to the remaining healthy subjects according to:</w:t>
                                          </w:r>
                                        </w:p>
                                        <w:p w:rsidR="00000000" w:rsidDel="00000000" w:rsidP="00000000" w:rsidRDefault="00000000" w:rsidRPr="00000000">
                                          <w:pPr>
                                            <w:spacing w:after="0" w:before="0" w:line="192.00000286102295"/>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Sex</w:t>
                                          </w:r>
                                        </w:p>
                                        <w:p w:rsidR="00000000" w:rsidDel="00000000" w:rsidP="00000000" w:rsidRDefault="00000000" w:rsidRPr="00000000">
                                          <w:pPr>
                                            <w:spacing w:after="0" w:before="0" w:line="192.00000286102295"/>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age group (&lt;10, &lt;20, 20-65, ≥65)</w:t>
                                          </w:r>
                                        </w:p>
                                      </w:txbxContent>
                                    </wps:txbx>
                                    <wps:bodyPr anchorCtr="0" anchor="ctr" bIns="91425" lIns="91425" spcFirstLastPara="1" rIns="91425" wrap="square" tIns="91425">
                                      <a:noAutofit/>
                                    </wps:bodyPr>
                                  </wps:wsp>
                                  <wps:wsp>
                                    <wps:cNvCnPr/>
                                    <wps:spPr>
                                      <a:xfrm flipH="1">
                                        <a:off x="601281" y="696523"/>
                                        <a:ext cx="3508206" cy="300959"/>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4109520" y="696523"/>
                                        <a:ext cx="2640225" cy="265973"/>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s:wsp>
                                  <wps:cNvSpPr/>
                                  <wps:cNvPr id="28" name="Shape 28"/>
                                  <wps:spPr>
                                    <a:xfrm>
                                      <a:off x="1656253" y="1942872"/>
                                      <a:ext cx="2115600" cy="2357700"/>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Stratify and give multi labeling to the remaining t1 subjects from multi source dataset according to:</w:t>
                                        </w:r>
                                      </w:p>
                                      <w:p w:rsidR="00000000" w:rsidDel="00000000" w:rsidP="00000000" w:rsidRDefault="00000000" w:rsidRPr="00000000">
                                        <w:pPr>
                                          <w:spacing w:after="0" w:before="0" w:line="192.00000286102295"/>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Sex</w:t>
                                        </w:r>
                                      </w:p>
                                      <w:p w:rsidR="00000000" w:rsidDel="00000000" w:rsidP="00000000" w:rsidRDefault="00000000" w:rsidRPr="00000000">
                                        <w:pPr>
                                          <w:spacing w:after="0" w:before="0" w:line="192.00000286102295"/>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age group (&lt;10, &lt;20, 20-65, ≥65)</w:t>
                                        </w:r>
                                      </w:p>
                                      <w:p w:rsidR="00000000" w:rsidDel="00000000" w:rsidP="00000000" w:rsidRDefault="00000000" w:rsidRPr="00000000">
                                        <w:pPr>
                                          <w:spacing w:after="0" w:before="0" w:line="192.00000286102295"/>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mean HbA1c group (&lt;7%, &lt;8.5%, ≥8.5%)</w:t>
                                        </w:r>
                                      </w:p>
                                    </w:txbxContent>
                                  </wps:txbx>
                                  <wps:bodyPr anchorCtr="0" anchor="ctr" bIns="91425" lIns="91425" spcFirstLastPara="1" rIns="91425" wrap="square" tIns="91425">
                                    <a:noAutofit/>
                                  </wps:bodyPr>
                                </wps:wsp>
                              </wpg:grpSp>
                              <wps:wsp>
                                <wps:cNvSpPr/>
                                <wps:cNvPr id="29" name="Shape 29"/>
                                <wps:spPr>
                                  <a:xfrm>
                                    <a:off x="-150867" y="4750001"/>
                                    <a:ext cx="6827400" cy="1204800"/>
                                  </a:xfrm>
                                  <a:prstGeom prst="flowChartAlternateProcess">
                                    <a:avLst/>
                                  </a:prstGeom>
                                  <a:solidFill>
                                    <a:srgbClr val="F2F2F2"/>
                                  </a:solidFill>
                                  <a:ln cap="flat" cmpd="sng" w="9525">
                                    <a:solidFill>
                                      <a:srgbClr val="262626"/>
                                    </a:solidFill>
                                    <a:prstDash val="solid"/>
                                    <a:round/>
                                    <a:headEnd len="sm" w="sm" type="none"/>
                                    <a:tailEnd len="sm" w="sm" type="none"/>
                                  </a:ln>
                                </wps:spPr>
                                <wps:txbx>
                                  <w:txbxContent>
                                    <w:p w:rsidR="00000000" w:rsidDel="00000000" w:rsidP="00000000" w:rsidRDefault="00000000" w:rsidRPr="00000000">
                                      <w:pPr>
                                        <w:spacing w:after="0" w:before="0" w:line="240"/>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Single source data: Stratified splitting according to the above multi labeling group into 20% training, 20% validation, 60% testing.</w:t>
                                      </w:r>
                                    </w:p>
                                    <w:p w:rsidR="00000000" w:rsidDel="00000000" w:rsidP="00000000" w:rsidRDefault="00000000" w:rsidRPr="00000000">
                                      <w:pPr>
                                        <w:spacing w:after="0" w:before="0" w:line="240"/>
                                        <w:ind w:left="480" w:right="0"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Multi source data: for each data source, stratified splitting according to the above multi labeling group into 20% training, 20% validation, 60% testing. We also treat original healthy data and synthetic healthy data as from different data source.</w:t>
                                      </w:r>
                                    </w:p>
                                  </w:txbxContent>
                                </wps:txbx>
                                <wps:bodyPr anchorCtr="0" anchor="ctr" bIns="91425" lIns="91425" spcFirstLastPara="1" rIns="91425" wrap="square" tIns="91425">
                                  <a:noAutofit/>
                                </wps:bodyPr>
                              </wps:wsp>
                            </wpg:grpSp>
                          </wpg:grpSp>
                          <wps:wsp>
                            <wps:cNvCnPr/>
                            <wps:spPr>
                              <a:xfrm>
                                <a:off x="1272593" y="4300158"/>
                                <a:ext cx="2173200" cy="4497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3445728" y="4300571"/>
                                <a:ext cx="258900" cy="4494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3445759" y="4232121"/>
                                <a:ext cx="2502000" cy="5178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6586538" cy="5232638"/>
                <wp:effectExtent b="0" l="0" r="0" t="0"/>
                <wp:docPr id="1435180434"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6586538" cy="5232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pStyle w:val="Subtitle"/>
        <w:shd w:fill="auto" w:val="clear"/>
        <w:spacing w:after="0" w:before="0" w:line="240" w:lineRule="auto"/>
        <w:rPr>
          <w:rFonts w:ascii="Times New Roman" w:cs="Times New Roman" w:eastAsia="Times New Roman" w:hAnsi="Times New Roman"/>
          <w:i w:val="1"/>
          <w:color w:val="000000"/>
          <w:sz w:val="16"/>
          <w:szCs w:val="16"/>
        </w:rPr>
      </w:pPr>
      <w:bookmarkStart w:colFirst="0" w:colLast="0" w:name="_heading=h.o5e0b6xmmkw" w:id="8"/>
      <w:bookmarkEnd w:id="8"/>
      <w:r w:rsidDel="00000000" w:rsidR="00000000" w:rsidRPr="00000000">
        <w:rPr>
          <w:rtl w:val="0"/>
        </w:rPr>
      </w:r>
    </w:p>
    <w:p w:rsidR="00000000" w:rsidDel="00000000" w:rsidP="00000000" w:rsidRDefault="00000000" w:rsidRPr="00000000" w14:paraId="000000B3">
      <w:pPr>
        <w:pStyle w:val="Subtitle"/>
        <w:shd w:fill="auto" w:val="clear"/>
        <w:spacing w:after="0" w:before="0" w:line="240" w:lineRule="auto"/>
        <w:rPr>
          <w:rFonts w:ascii="Times New Roman" w:cs="Times New Roman" w:eastAsia="Times New Roman" w:hAnsi="Times New Roman"/>
          <w:i w:val="1"/>
          <w:color w:val="000000"/>
          <w:sz w:val="16"/>
          <w:szCs w:val="16"/>
        </w:rPr>
      </w:pPr>
      <w:bookmarkStart w:colFirst="0" w:colLast="0" w:name="_heading=h.wuoyg45ud899" w:id="9"/>
      <w:bookmarkEnd w:id="9"/>
      <w:r w:rsidDel="00000000" w:rsidR="00000000" w:rsidRPr="00000000">
        <w:rPr>
          <w:rFonts w:ascii="Times New Roman" w:cs="Times New Roman" w:eastAsia="Times New Roman" w:hAnsi="Times New Roman"/>
          <w:i w:val="1"/>
          <w:color w:val="000000"/>
          <w:sz w:val="16"/>
          <w:szCs w:val="16"/>
          <w:rtl w:val="0"/>
        </w:rPr>
        <w:t xml:space="preserve">Figure 3. process of splitting training, validation and test set</w:t>
      </w:r>
    </w:p>
    <w:p w:rsidR="00000000" w:rsidDel="00000000" w:rsidP="00000000" w:rsidRDefault="00000000" w:rsidRPr="00000000" w14:paraId="000000B4">
      <w:pPr>
        <w:spacing w:after="0" w:before="16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after="0" w:before="16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spacing w:after="0" w:before="160" w:line="276" w:lineRule="auto"/>
        <w:jc w:val="both"/>
        <w:rPr>
          <w:rFonts w:ascii="Times New Roman" w:cs="Times New Roman" w:eastAsia="Times New Roman" w:hAnsi="Times New Roman"/>
          <w:sz w:val="20"/>
          <w:szCs w:val="20"/>
        </w:rPr>
        <w:sectPr>
          <w:type w:val="continuous"/>
          <w:pgSz w:h="16838" w:w="11906" w:orient="portrait"/>
          <w:pgMar w:bottom="1134" w:top="1134" w:left="851" w:right="851" w:header="851" w:footer="992"/>
          <w:pgNumType w:start="1"/>
          <w:cols w:equalWidth="0" w:num="1">
            <w:col w:space="0" w:w="10203.5"/>
          </w:cols>
        </w:sectPr>
      </w:pPr>
      <w:r w:rsidDel="00000000" w:rsidR="00000000" w:rsidRPr="00000000">
        <w:rPr>
          <w:rtl w:val="0"/>
        </w:rPr>
      </w:r>
    </w:p>
    <w:p w:rsidR="00000000" w:rsidDel="00000000" w:rsidP="00000000" w:rsidRDefault="00000000" w:rsidRPr="00000000" w14:paraId="000000B7">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We then go for two directions. The first is to evaluate the diversity of CGM pattern distribution, which we can consider as a similar idea to the amount of uncertainty in an entire probability distribution of CGM patterns.[8] In this case, we consider using Shannon entropy </w:t>
      </w:r>
      <w:r w:rsidDel="00000000" w:rsidR="00000000" w:rsidRPr="00000000">
        <w:rPr>
          <w:rFonts w:ascii="Times New Roman" w:cs="Times New Roman" w:eastAsia="Times New Roman" w:hAnsi="Times New Roman"/>
          <w:sz w:val="20"/>
          <w:szCs w:val="20"/>
          <w:rtl w:val="0"/>
        </w:rPr>
        <w:t xml:space="preserve">of returned cluster ids and the average of all pairwise distance of returned cluster centers </w:t>
      </w:r>
      <w:r w:rsidDel="00000000" w:rsidR="00000000" w:rsidRPr="00000000">
        <w:rPr>
          <w:rFonts w:ascii="Times New Roman" w:cs="Times New Roman" w:eastAsia="Times New Roman" w:hAnsi="Times New Roman"/>
          <w:color w:val="000000"/>
          <w:sz w:val="20"/>
          <w:szCs w:val="20"/>
          <w:rtl w:val="0"/>
        </w:rPr>
        <w:t xml:space="preserve">to represent diversity. The second is to evaluate the similarity between two distributions of CGM patterns. For this task, </w:t>
      </w:r>
      <w:r w:rsidDel="00000000" w:rsidR="00000000" w:rsidRPr="00000000">
        <w:rPr>
          <w:rFonts w:ascii="Times New Roman" w:cs="Times New Roman" w:eastAsia="Times New Roman" w:hAnsi="Times New Roman"/>
          <w:sz w:val="20"/>
          <w:szCs w:val="20"/>
          <w:rtl w:val="0"/>
        </w:rPr>
        <w:t xml:space="preserve">we decide to evaluate from categorical perspective and numeric perspective. Each test case has a CGM segment of length 7 days. The returned cluster ids and barycenters of a single test case are 1d vector and 2d matrix. And a set of test cases would then have a 2d matrix and a 3d tensor for returned cluster ids and barycenters. For evaluation, we apply MMD(maximum mean discrepancy) to 2d cluster ids to evaluate distribution. For returned 3d cluster centers, we use two ways. The first is to apply PCA with component=1 to 3d tensors to get a 2d matrix. The second is to flatten a 3d tensor to 2d matrix. And we apply kernel MMD as well. A</w:t>
      </w:r>
      <w:r w:rsidDel="00000000" w:rsidR="00000000" w:rsidRPr="00000000">
        <w:rPr>
          <w:rFonts w:ascii="Times New Roman" w:cs="Times New Roman" w:eastAsia="Times New Roman" w:hAnsi="Times New Roman"/>
          <w:color w:val="000000"/>
          <w:sz w:val="20"/>
          <w:szCs w:val="20"/>
          <w:rtl w:val="0"/>
        </w:rPr>
        <w:t xml:space="preserve">nd based on the logic of the motif-based algorithm, there might be some daily pattern being classified as “other”. We treat each “other” case as a different, additional pattern. [figure 4]</w:t>
      </w:r>
    </w:p>
    <w:p w:rsidR="00000000" w:rsidDel="00000000" w:rsidP="00000000" w:rsidRDefault="00000000" w:rsidRPr="00000000" w14:paraId="000000B8">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B9">
      <w:pPr>
        <w:spacing w:after="0" w:before="160" w:line="276" w:lineRule="auto"/>
        <w:jc w:val="both"/>
        <w:rPr>
          <w:rFonts w:ascii="Times New Roman" w:cs="Times New Roman" w:eastAsia="Times New Roman" w:hAnsi="Times New Roman"/>
          <w:sz w:val="20"/>
          <w:szCs w:val="20"/>
        </w:rPr>
        <w:sectPr>
          <w:type w:val="continuous"/>
          <w:pgSz w:h="16838" w:w="11906" w:orient="portrait"/>
          <w:pgMar w:bottom="1134" w:top="1134" w:left="851" w:right="851" w:header="851" w:footer="992"/>
          <w:pgNumType w:start="1"/>
          <w:cols w:equalWidth="0" w:num="2">
            <w:col w:space="283.46456692913387" w:w="4960.02"/>
            <w:col w:space="0" w:w="4960.02"/>
          </w:cols>
        </w:sectPr>
      </w:pPr>
      <w:r w:rsidDel="00000000" w:rsidR="00000000" w:rsidRPr="00000000">
        <w:rPr>
          <w:rtl w:val="0"/>
        </w:rPr>
      </w:r>
    </w:p>
    <w:p w:rsidR="00000000" w:rsidDel="00000000" w:rsidP="00000000" w:rsidRDefault="00000000" w:rsidRPr="00000000" w14:paraId="000000BA">
      <w:pPr>
        <w:spacing w:after="0" w:before="16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spacing w:after="0" w:before="16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5276850" cy="6363335"/>
            <wp:effectExtent b="0" l="0" r="0" t="0"/>
            <wp:docPr descr="A screenshot of a computer program&#10;&#10;AI-generated content may be incorrect." id="1435180461" name="image12.png"/>
            <a:graphic>
              <a:graphicData uri="http://schemas.openxmlformats.org/drawingml/2006/picture">
                <pic:pic>
                  <pic:nvPicPr>
                    <pic:cNvPr descr="A screenshot of a computer program&#10;&#10;AI-generated content may be incorrect." id="0" name="image12.png"/>
                    <pic:cNvPicPr preferRelativeResize="0"/>
                  </pic:nvPicPr>
                  <pic:blipFill>
                    <a:blip r:embed="rId10"/>
                    <a:srcRect b="306" l="0" r="0" t="-1"/>
                    <a:stretch>
                      <a:fillRect/>
                    </a:stretch>
                  </pic:blipFill>
                  <pic:spPr>
                    <a:xfrm>
                      <a:off x="0" y="0"/>
                      <a:ext cx="5276850" cy="636333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before="16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4. process of applying algorithm and pattern evaluation</w:t>
      </w:r>
    </w:p>
    <w:p w:rsidR="00000000" w:rsidDel="00000000" w:rsidP="00000000" w:rsidRDefault="00000000" w:rsidRPr="00000000" w14:paraId="000000BD">
      <w:pPr>
        <w:spacing w:after="0" w:before="160" w:line="276" w:lineRule="auto"/>
        <w:jc w:val="center"/>
        <w:rPr>
          <w:rFonts w:ascii="Times New Roman" w:cs="Times New Roman" w:eastAsia="Times New Roman" w:hAnsi="Times New Roman"/>
          <w:i w:val="1"/>
          <w:sz w:val="16"/>
          <w:szCs w:val="16"/>
        </w:rPr>
        <w:sectPr>
          <w:type w:val="continuous"/>
          <w:pgSz w:h="16838" w:w="11906" w:orient="portrait"/>
          <w:pgMar w:bottom="1134" w:top="1134" w:left="851" w:right="851" w:header="851" w:footer="992"/>
          <w:pgNumType w:start="1"/>
          <w:cols w:equalWidth="0" w:num="1">
            <w:col w:space="0" w:w="10203.5"/>
          </w:cols>
        </w:sectPr>
      </w:pPr>
      <w:r w:rsidDel="00000000" w:rsidR="00000000" w:rsidRPr="00000000">
        <w:rPr>
          <w:rtl w:val="0"/>
        </w:rPr>
      </w:r>
    </w:p>
    <w:p w:rsidR="00000000" w:rsidDel="00000000" w:rsidP="00000000" w:rsidRDefault="00000000" w:rsidRPr="00000000" w14:paraId="000000BE">
      <w:pPr>
        <w:pStyle w:val="Title"/>
        <w:spacing w:after="0" w:before="160" w:line="276" w:lineRule="auto"/>
        <w:rPr>
          <w:rFonts w:ascii="Times New Roman" w:cs="Times New Roman" w:eastAsia="Times New Roman" w:hAnsi="Times New Roman"/>
          <w:b w:val="1"/>
          <w:sz w:val="20"/>
          <w:szCs w:val="20"/>
        </w:rPr>
      </w:pPr>
      <w:bookmarkStart w:colFirst="0" w:colLast="0" w:name="_heading=h.gnsqddu5f5dw" w:id="10"/>
      <w:bookmarkEnd w:id="10"/>
      <w:r w:rsidDel="00000000" w:rsidR="00000000" w:rsidRPr="00000000">
        <w:rPr>
          <w:rFonts w:ascii="Times New Roman" w:cs="Times New Roman" w:eastAsia="Times New Roman" w:hAnsi="Times New Roman"/>
          <w:b w:val="1"/>
          <w:sz w:val="20"/>
          <w:szCs w:val="20"/>
          <w:rtl w:val="0"/>
        </w:rPr>
        <w:t xml:space="preserve">Experiments</w:t>
      </w:r>
    </w:p>
    <w:p w:rsidR="00000000" w:rsidDel="00000000" w:rsidP="00000000" w:rsidRDefault="00000000" w:rsidRPr="00000000" w14:paraId="000000B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160" w:line="27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motif algorithm</w:t>
      </w:r>
    </w:p>
    <w:p w:rsidR="00000000" w:rsidDel="00000000" w:rsidP="00000000" w:rsidRDefault="00000000" w:rsidRPr="00000000" w14:paraId="000000C0">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motif algorithm, we set </w:t>
      </w:r>
      <m:oMath>
        <m:r>
          <m:t>γ</m:t>
        </m:r>
      </m:oMath>
      <w:r w:rsidDel="00000000" w:rsidR="00000000" w:rsidRPr="00000000">
        <w:rPr>
          <w:rFonts w:ascii="Times New Roman" w:cs="Times New Roman" w:eastAsia="Times New Roman" w:hAnsi="Times New Roman"/>
          <w:sz w:val="20"/>
          <w:szCs w:val="20"/>
          <w:rtl w:val="0"/>
        </w:rPr>
        <w:t xml:space="preserve"> based on the original paper,[4] which is the 20th quantile of all pairwise time series distance. For </w:t>
      </w:r>
      <m:oMath>
        <m:r>
          <m:t>τ</m:t>
        </m:r>
      </m:oMath>
      <w:r w:rsidDel="00000000" w:rsidR="00000000" w:rsidRPr="00000000">
        <w:rPr>
          <w:rFonts w:ascii="Times New Roman" w:cs="Times New Roman" w:eastAsia="Times New Roman" w:hAnsi="Times New Roman"/>
          <w:sz w:val="20"/>
          <w:szCs w:val="20"/>
          <w:rtl w:val="0"/>
        </w:rPr>
        <w:t xml:space="preserve">, we experience 3 different values. We choose 2 motif algorithms from these 3 based on unclassified validation times series numbers and motif numbers. [table 2]</w:t>
      </w:r>
    </w:p>
    <w:p w:rsidR="00000000" w:rsidDel="00000000" w:rsidP="00000000" w:rsidRDefault="00000000" w:rsidRPr="00000000" w14:paraId="000000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160" w:line="276"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 medoid algorithm</w:t>
      </w:r>
    </w:p>
    <w:p w:rsidR="00000000" w:rsidDel="00000000" w:rsidP="00000000" w:rsidRDefault="00000000" w:rsidRPr="00000000" w14:paraId="000000C2">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initially planned to use the original training set to train k medoid. But it crushed RAM several times so we need to downsize each time series. But then we need to recalculate </w:t>
      </w:r>
      <m:oMath>
        <m:r>
          <m:t>γ</m:t>
        </m:r>
      </m:oMath>
      <w:r w:rsidDel="00000000" w:rsidR="00000000" w:rsidRPr="00000000">
        <w:rPr>
          <w:rFonts w:ascii="Times New Roman" w:cs="Times New Roman" w:eastAsia="Times New Roman" w:hAnsi="Times New Roman"/>
          <w:sz w:val="20"/>
          <w:szCs w:val="20"/>
          <w:rtl w:val="0"/>
        </w:rPr>
        <w:t xml:space="preserve">, which is set based on the original time series. Since dynamic time warping(dtw) takes too much time to calculate and we don’t have much time to redo everything. We decide to use central limit theorem to estimate </w:t>
      </w:r>
      <m:oMath>
        <m:sSub>
          <m:sSubPr>
            <m:ctrlPr>
              <w:rPr>
                <w:rFonts w:ascii="Times New Roman" w:cs="Times New Roman" w:eastAsia="Times New Roman" w:hAnsi="Times New Roman"/>
                <w:sz w:val="20"/>
                <w:szCs w:val="20"/>
              </w:rPr>
            </m:ctrlPr>
          </m:sSubPr>
          <m:e>
            <m:r>
              <m:t>γ</m:t>
            </m:r>
          </m:e>
          <m:sub>
            <m:r>
              <w:rPr>
                <w:rFonts w:ascii="Times New Roman" w:cs="Times New Roman" w:eastAsia="Times New Roman" w:hAnsi="Times New Roman"/>
                <w:sz w:val="20"/>
                <w:szCs w:val="20"/>
              </w:rPr>
              <m:t xml:space="preserve">new</m:t>
            </m:r>
          </m:sub>
        </m:sSub>
      </m:oMath>
      <w:r w:rsidDel="00000000" w:rsidR="00000000" w:rsidRPr="00000000">
        <w:rPr>
          <w:rFonts w:ascii="Times New Roman" w:cs="Times New Roman" w:eastAsia="Times New Roman" w:hAnsi="Times New Roman"/>
          <w:sz w:val="20"/>
          <w:szCs w:val="20"/>
          <w:rtl w:val="0"/>
        </w:rPr>
        <w:t xml:space="preserve">, which is the 20th quantile of pairwise dtw distance of the downsized training time series.</w:t>
      </w:r>
    </w:p>
    <w:p w:rsidR="00000000" w:rsidDel="00000000" w:rsidP="00000000" w:rsidRDefault="00000000" w:rsidRPr="00000000" w14:paraId="000000C3">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then set k and outlier threshold based on the motif algorithm and the </w:t>
      </w:r>
      <m:oMath>
        <m:sSub>
          <m:sSubPr>
            <m:ctrlPr>
              <w:rPr>
                <w:rFonts w:ascii="Times New Roman" w:cs="Times New Roman" w:eastAsia="Times New Roman" w:hAnsi="Times New Roman"/>
                <w:sz w:val="20"/>
                <w:szCs w:val="20"/>
              </w:rPr>
            </m:ctrlPr>
          </m:sSubPr>
          <m:e>
            <m:r>
              <m:t>γ</m:t>
            </m:r>
          </m:e>
          <m:sub>
            <m:r>
              <w:rPr>
                <w:rFonts w:ascii="Times New Roman" w:cs="Times New Roman" w:eastAsia="Times New Roman" w:hAnsi="Times New Roman"/>
                <w:sz w:val="20"/>
                <w:szCs w:val="20"/>
              </w:rPr>
              <m:t xml:space="preserve">new</m:t>
            </m:r>
          </m:sub>
        </m:sSub>
      </m:oMath>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4">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we choose our paired motif and k medoid algorithm based on the unclassified validation numbers and validation set’s silhouette score. [table 3]</w:t>
      </w:r>
    </w:p>
    <w:p w:rsidR="00000000" w:rsidDel="00000000" w:rsidP="00000000" w:rsidRDefault="00000000" w:rsidRPr="00000000" w14:paraId="000000C5">
      <w:pPr>
        <w:spacing w:after="0" w:before="160" w:line="276" w:lineRule="auto"/>
        <w:rPr>
          <w:rFonts w:ascii="Times New Roman" w:cs="Times New Roman" w:eastAsia="Times New Roman" w:hAnsi="Times New Roman"/>
          <w:i w:val="1"/>
          <w:color w:val="0e2841"/>
          <w:sz w:val="20"/>
          <w:szCs w:val="20"/>
        </w:rPr>
        <w:sectPr>
          <w:type w:val="continuous"/>
          <w:pgSz w:h="16838" w:w="11906" w:orient="portrait"/>
          <w:pgMar w:bottom="1134" w:top="1134" w:left="851" w:right="851" w:header="851" w:footer="992"/>
          <w:cols w:equalWidth="0" w:num="2">
            <w:col w:space="283.46456692913387" w:w="4960.02"/>
            <w:col w:space="0" w:w="4960.02"/>
          </w:cols>
        </w:sectPr>
      </w:pPr>
      <w:r w:rsidDel="00000000" w:rsidR="00000000" w:rsidRPr="00000000">
        <w:rPr>
          <w:rFonts w:ascii="Times New Roman" w:cs="Times New Roman" w:eastAsia="Times New Roman" w:hAnsi="Times New Roman"/>
          <w:sz w:val="20"/>
          <w:szCs w:val="20"/>
          <w:rtl w:val="0"/>
        </w:rPr>
        <w:t xml:space="preserve">We choose the final hyperparameter settings based on the results of the multi source dataset. We decide our final </w:t>
      </w:r>
      <m:oMath>
        <m:r>
          <m:t>τ</m:t>
        </m:r>
      </m:oMath>
      <w:r w:rsidDel="00000000" w:rsidR="00000000" w:rsidRPr="00000000">
        <w:rPr>
          <w:rFonts w:ascii="Times New Roman" w:cs="Times New Roman" w:eastAsia="Times New Roman" w:hAnsi="Times New Roman"/>
          <w:sz w:val="20"/>
          <w:szCs w:val="20"/>
          <w:rtl w:val="0"/>
        </w:rPr>
        <w:t xml:space="preserve"> to be </w:t>
      </w:r>
      <m:oMath>
        <m:r>
          <w:rPr>
            <w:rFonts w:ascii="Times New Roman" w:cs="Times New Roman" w:eastAsia="Times New Roman" w:hAnsi="Times New Roman"/>
            <w:sz w:val="20"/>
            <w:szCs w:val="20"/>
          </w:rPr>
          <m:t xml:space="preserve">0.4γ</m:t>
        </m:r>
      </m:oMath>
      <w:r w:rsidDel="00000000" w:rsidR="00000000" w:rsidRPr="00000000">
        <w:rPr>
          <w:rFonts w:ascii="Times New Roman" w:cs="Times New Roman" w:eastAsia="Times New Roman" w:hAnsi="Times New Roman"/>
          <w:sz w:val="20"/>
          <w:szCs w:val="20"/>
          <w:rtl w:val="0"/>
        </w:rPr>
        <w:t xml:space="preserve"> and outlier threshold for k medoid algorithm is  </w:t>
      </w:r>
      <m:oMath>
        <m:r>
          <m:t>γ</m:t>
        </m:r>
      </m:oMath>
      <w:r w:rsidDel="00000000" w:rsidR="00000000" w:rsidRPr="00000000">
        <w:rPr>
          <w:rFonts w:ascii="Times New Roman" w:cs="Times New Roman" w:eastAsia="Times New Roman" w:hAnsi="Times New Roman"/>
          <w:sz w:val="20"/>
          <w:szCs w:val="20"/>
          <w:rtl w:val="0"/>
        </w:rPr>
        <w:t xml:space="preserve">/2 + </w:t>
      </w:r>
      <m:oMath>
        <m:r>
          <m:t>γ</m:t>
        </m:r>
      </m:oMath>
      <w:r w:rsidDel="00000000" w:rsidR="00000000" w:rsidRPr="00000000">
        <w:rPr>
          <w:rFonts w:ascii="Times New Roman" w:cs="Times New Roman" w:eastAsia="Times New Roman" w:hAnsi="Times New Roman"/>
          <w:sz w:val="20"/>
          <w:szCs w:val="20"/>
          <w:rtl w:val="0"/>
        </w:rPr>
        <w:t xml:space="preserve"> + </w:t>
      </w:r>
      <m:oMath>
        <m:r>
          <w:rPr>
            <w:rFonts w:ascii="Times New Roman" w:cs="Times New Roman" w:eastAsia="Times New Roman" w:hAnsi="Times New Roman"/>
            <w:sz w:val="20"/>
            <w:szCs w:val="20"/>
          </w:rPr>
          <m:t xml:space="preserve">0.4γ.</m:t>
        </m:r>
      </m:oMath>
      <w:r w:rsidDel="00000000" w:rsidR="00000000" w:rsidRPr="00000000">
        <w:rPr>
          <w:rFonts w:ascii="Times New Roman" w:cs="Times New Roman" w:eastAsia="Times New Roman" w:hAnsi="Times New Roman"/>
          <w:sz w:val="20"/>
          <w:szCs w:val="20"/>
          <w:rtl w:val="0"/>
        </w:rPr>
        <w:t xml:space="preserve"> Then we train with the same hyperparameters on the single source dataset to get the motif algorithm and k medoid algorithm for the single source dataset. The reason we don’t calculate silhouette score for motifs is that we set radius for each motif so there are lots of unclassified samples in the results. The high percentage of unclassified samples may influence the reliability of silhouette scores. </w:t>
      </w:r>
      <w:r w:rsidDel="00000000" w:rsidR="00000000" w:rsidRPr="00000000">
        <w:rPr>
          <w:rtl w:val="0"/>
        </w:rPr>
      </w:r>
    </w:p>
    <w:p w:rsidR="00000000" w:rsidDel="00000000" w:rsidP="00000000" w:rsidRDefault="00000000" w:rsidRPr="00000000" w14:paraId="000000C6">
      <w:pPr>
        <w:spacing w:after="0" w:before="160" w:line="276" w:lineRule="auto"/>
        <w:rPr>
          <w:rFonts w:ascii="Times New Roman" w:cs="Times New Roman" w:eastAsia="Times New Roman" w:hAnsi="Times New Roman"/>
          <w:sz w:val="20"/>
          <w:szCs w:val="20"/>
        </w:rPr>
      </w:pPr>
      <w:r w:rsidDel="00000000" w:rsidR="00000000" w:rsidRPr="00000000">
        <w:rPr>
          <w:rtl w:val="0"/>
        </w:rPr>
      </w:r>
    </w:p>
    <w:sdt>
      <w:sdtPr>
        <w:lock w:val="contentLocked"/>
        <w:tag w:val="goog_rdk_7"/>
      </w:sdtPr>
      <w:sdtContent>
        <w:tbl>
          <w:tblPr>
            <w:tblStyle w:val="Table2"/>
            <w:tblW w:w="81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1980"/>
            <w:gridCol w:w="1157.9999999999998"/>
            <w:gridCol w:w="1287.0000000000002"/>
            <w:gridCol w:w="2055"/>
            <w:gridCol w:w="1665"/>
            <w:tblGridChange w:id="0">
              <w:tblGrid>
                <w:gridCol w:w="1980"/>
                <w:gridCol w:w="1157.9999999999998"/>
                <w:gridCol w:w="1287.0000000000002"/>
                <w:gridCol w:w="2055"/>
                <w:gridCol w:w="1665"/>
              </w:tblGrid>
            </w:tblGridChange>
          </w:tblGrid>
          <w:tr>
            <w:trPr>
              <w:cantSplit w:val="0"/>
              <w:tblHeader w:val="0"/>
            </w:trPr>
            <w:tc>
              <w:tcPr>
                <w:shd w:fill="ffffff" w:val="clear"/>
                <w:tcMar>
                  <w:left w:w="0.0" w:type="dxa"/>
                  <w:right w:w="0.0" w:type="dxa"/>
                </w:tcMar>
                <w:vAlign w:val="center"/>
              </w:tcPr>
              <w:p w:rsidR="00000000" w:rsidDel="00000000" w:rsidP="00000000" w:rsidRDefault="00000000" w:rsidRPr="00000000" w14:paraId="000000C7">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0"/>
                    <w:color w:val="000000"/>
                    <w:sz w:val="16"/>
                    <w:szCs w:val="16"/>
                    <w:rtl w:val="0"/>
                  </w:rPr>
                  <w:t xml:space="preserve">gamma</w:t>
                </w:r>
                <w:r w:rsidDel="00000000" w:rsidR="00000000" w:rsidRPr="00000000">
                  <w:rPr>
                    <w:rtl w:val="0"/>
                  </w:rPr>
                </w:r>
              </w:p>
            </w:tc>
            <w:tc>
              <w:tcPr>
                <w:shd w:fill="ffffff" w:val="clear"/>
                <w:tcMar>
                  <w:left w:w="0.0" w:type="dxa"/>
                  <w:right w:w="0.0" w:type="dxa"/>
                </w:tcMar>
                <w:vAlign w:val="center"/>
              </w:tcPr>
              <w:p w:rsidR="00000000" w:rsidDel="00000000" w:rsidP="00000000" w:rsidRDefault="00000000" w:rsidRPr="00000000" w14:paraId="000000C8">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0"/>
                    <w:color w:val="000000"/>
                    <w:sz w:val="16"/>
                    <w:szCs w:val="16"/>
                    <w:rtl w:val="0"/>
                  </w:rPr>
                  <w:t xml:space="preserve">tau</w:t>
                </w:r>
                <w:r w:rsidDel="00000000" w:rsidR="00000000" w:rsidRPr="00000000">
                  <w:rPr>
                    <w:rtl w:val="0"/>
                  </w:rPr>
                </w:r>
              </w:p>
            </w:tc>
            <w:tc>
              <w:tcPr>
                <w:shd w:fill="ffffff" w:val="clear"/>
                <w:tcMar>
                  <w:left w:w="0.0" w:type="dxa"/>
                  <w:right w:w="0.0" w:type="dxa"/>
                </w:tcMar>
                <w:vAlign w:val="center"/>
              </w:tcPr>
              <w:p w:rsidR="00000000" w:rsidDel="00000000" w:rsidP="00000000" w:rsidRDefault="00000000" w:rsidRPr="00000000" w14:paraId="000000C9">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0"/>
                    <w:color w:val="000000"/>
                    <w:sz w:val="16"/>
                    <w:szCs w:val="16"/>
                    <w:rtl w:val="0"/>
                  </w:rPr>
                  <w:t xml:space="preserve">Motif_num</w:t>
                </w:r>
                <w:r w:rsidDel="00000000" w:rsidR="00000000" w:rsidRPr="00000000">
                  <w:rPr>
                    <w:rtl w:val="0"/>
                  </w:rPr>
                </w:r>
              </w:p>
            </w:tc>
            <w:tc>
              <w:tcPr>
                <w:shd w:fill="ffffff" w:val="clear"/>
                <w:tcMar>
                  <w:left w:w="0.0" w:type="dxa"/>
                  <w:right w:w="0.0" w:type="dxa"/>
                </w:tcMar>
                <w:vAlign w:val="center"/>
              </w:tcPr>
              <w:p w:rsidR="00000000" w:rsidDel="00000000" w:rsidP="00000000" w:rsidRDefault="00000000" w:rsidRPr="00000000" w14:paraId="000000CA">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0"/>
                    <w:color w:val="000000"/>
                    <w:sz w:val="16"/>
                    <w:szCs w:val="16"/>
                    <w:rtl w:val="0"/>
                  </w:rPr>
                  <w:t xml:space="preserve">Unclassified validation</w:t>
                </w:r>
                <w:r w:rsidDel="00000000" w:rsidR="00000000" w:rsidRPr="00000000">
                  <w:rPr>
                    <w:rtl w:val="0"/>
                  </w:rPr>
                </w:r>
              </w:p>
            </w:tc>
            <w:tc>
              <w:tcPr>
                <w:shd w:fill="ffffff" w:val="clear"/>
                <w:tcMar>
                  <w:left w:w="0.0" w:type="dxa"/>
                  <w:right w:w="0.0" w:type="dxa"/>
                </w:tcMar>
                <w:vAlign w:val="center"/>
              </w:tcPr>
              <w:p w:rsidR="00000000" w:rsidDel="00000000" w:rsidP="00000000" w:rsidRDefault="00000000" w:rsidRPr="00000000" w14:paraId="000000CB">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0"/>
                    <w:color w:val="000000"/>
                    <w:sz w:val="16"/>
                    <w:szCs w:val="16"/>
                    <w:rtl w:val="0"/>
                  </w:rPr>
                  <w:t xml:space="preserve">Classified validation</w:t>
                </w:r>
                <w:r w:rsidDel="00000000" w:rsidR="00000000" w:rsidRPr="00000000">
                  <w:rPr>
                    <w:rtl w:val="0"/>
                  </w:rPr>
                </w:r>
              </w:p>
            </w:tc>
          </w:tr>
          <w:tr>
            <w:trPr>
              <w:cantSplit w:val="0"/>
              <w:tblHeader w:val="0"/>
            </w:trPr>
            <w:tc>
              <w:tcPr>
                <w:shd w:fill="ffffff" w:val="clear"/>
                <w:tcMar>
                  <w:left w:w="0.0" w:type="dxa"/>
                  <w:right w:w="0.0" w:type="dxa"/>
                </w:tcMar>
                <w:vAlign w:val="center"/>
              </w:tcPr>
              <w:p w:rsidR="00000000" w:rsidDel="00000000" w:rsidP="00000000" w:rsidRDefault="00000000" w:rsidRPr="00000000" w14:paraId="000000CC">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w:t>
                </w:r>
                <w:r w:rsidDel="00000000" w:rsidR="00000000" w:rsidRPr="00000000">
                  <w:rPr>
                    <w:rFonts w:ascii="Times New Roman" w:cs="Times New Roman" w:eastAsia="Times New Roman" w:hAnsi="Times New Roman"/>
                    <w:sz w:val="16"/>
                    <w:szCs w:val="16"/>
                    <w:vertAlign w:val="superscript"/>
                    <w:rtl w:val="0"/>
                  </w:rPr>
                  <w:t xml:space="preserve">th</w:t>
                </w:r>
                <w:r w:rsidDel="00000000" w:rsidR="00000000" w:rsidRPr="00000000">
                  <w:rPr>
                    <w:rFonts w:ascii="Times New Roman" w:cs="Times New Roman" w:eastAsia="Times New Roman" w:hAnsi="Times New Roman"/>
                    <w:sz w:val="16"/>
                    <w:szCs w:val="16"/>
                    <w:rtl w:val="0"/>
                  </w:rPr>
                  <w:t xml:space="preserve"> quantile of all pairwise distance</w:t>
                </w:r>
              </w:p>
            </w:tc>
            <w:tc>
              <w:tcPr>
                <w:shd w:fill="ffffff" w:val="clear"/>
                <w:tcMar>
                  <w:left w:w="0.0" w:type="dxa"/>
                  <w:right w:w="0.0" w:type="dxa"/>
                </w:tcMar>
                <w:vAlign w:val="center"/>
              </w:tcPr>
              <w:p w:rsidR="00000000" w:rsidDel="00000000" w:rsidP="00000000" w:rsidRDefault="00000000" w:rsidRPr="00000000" w14:paraId="000000CD">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 gamma</w:t>
                </w:r>
              </w:p>
            </w:tc>
            <w:tc>
              <w:tcPr>
                <w:shd w:fill="ffffff" w:val="clear"/>
                <w:tcMar>
                  <w:left w:w="0.0" w:type="dxa"/>
                  <w:right w:w="0.0" w:type="dxa"/>
                </w:tcMar>
                <w:vAlign w:val="center"/>
              </w:tcPr>
              <w:p w:rsidR="00000000" w:rsidDel="00000000" w:rsidP="00000000" w:rsidRDefault="00000000" w:rsidRPr="00000000" w14:paraId="000000CE">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53</w:t>
                </w:r>
              </w:p>
            </w:tc>
            <w:tc>
              <w:tcPr>
                <w:shd w:fill="ffffff" w:val="clear"/>
                <w:tcMar>
                  <w:left w:w="0.0" w:type="dxa"/>
                  <w:right w:w="0.0" w:type="dxa"/>
                </w:tcMar>
                <w:vAlign w:val="center"/>
              </w:tcPr>
              <w:p w:rsidR="00000000" w:rsidDel="00000000" w:rsidP="00000000" w:rsidRDefault="00000000" w:rsidRPr="00000000" w14:paraId="000000CF">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318</w:t>
                </w:r>
              </w:p>
            </w:tc>
            <w:tc>
              <w:tcPr>
                <w:shd w:fill="ffffff" w:val="clear"/>
                <w:tcMar>
                  <w:left w:w="0.0" w:type="dxa"/>
                  <w:right w:w="0.0" w:type="dxa"/>
                </w:tcMar>
                <w:vAlign w:val="center"/>
              </w:tcPr>
              <w:p w:rsidR="00000000" w:rsidDel="00000000" w:rsidP="00000000" w:rsidRDefault="00000000" w:rsidRPr="00000000" w14:paraId="000000D0">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3904</w:t>
                </w:r>
              </w:p>
            </w:tc>
          </w:tr>
          <w:tr>
            <w:trPr>
              <w:cantSplit w:val="0"/>
              <w:tblHeader w:val="0"/>
            </w:trPr>
            <w:tc>
              <w:tcPr>
                <w:shd w:fill="ffffff" w:val="clear"/>
                <w:tcMar>
                  <w:left w:w="0.0" w:type="dxa"/>
                  <w:right w:w="0.0" w:type="dxa"/>
                </w:tcMar>
                <w:vAlign w:val="center"/>
              </w:tcPr>
              <w:p w:rsidR="00000000" w:rsidDel="00000000" w:rsidP="00000000" w:rsidRDefault="00000000" w:rsidRPr="00000000" w14:paraId="000000D1">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ditto</w:t>
                </w:r>
              </w:p>
            </w:tc>
            <w:tc>
              <w:tcPr>
                <w:shd w:fill="ffffff" w:val="clear"/>
                <w:tcMar>
                  <w:left w:w="0.0" w:type="dxa"/>
                  <w:right w:w="0.0" w:type="dxa"/>
                </w:tcMar>
                <w:vAlign w:val="center"/>
              </w:tcPr>
              <w:p w:rsidR="00000000" w:rsidDel="00000000" w:rsidP="00000000" w:rsidRDefault="00000000" w:rsidRPr="00000000" w14:paraId="000000D2">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 gamma</w:t>
                </w:r>
              </w:p>
            </w:tc>
            <w:tc>
              <w:tcPr>
                <w:shd w:fill="ffffff" w:val="clear"/>
                <w:tcMar>
                  <w:left w:w="0.0" w:type="dxa"/>
                  <w:right w:w="0.0" w:type="dxa"/>
                </w:tcMar>
                <w:vAlign w:val="center"/>
              </w:tcPr>
              <w:p w:rsidR="00000000" w:rsidDel="00000000" w:rsidP="00000000" w:rsidRDefault="00000000" w:rsidRPr="00000000" w14:paraId="000000D3">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tc>
              <w:tcPr>
                <w:shd w:fill="ffffff" w:val="clear"/>
                <w:tcMar>
                  <w:left w:w="0.0" w:type="dxa"/>
                  <w:right w:w="0.0" w:type="dxa"/>
                </w:tcMar>
                <w:vAlign w:val="center"/>
              </w:tcPr>
              <w:p w:rsidR="00000000" w:rsidDel="00000000" w:rsidP="00000000" w:rsidRDefault="00000000" w:rsidRPr="00000000" w14:paraId="000000D4">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385</w:t>
                </w:r>
              </w:p>
            </w:tc>
            <w:tc>
              <w:tcPr>
                <w:shd w:fill="ffffff" w:val="clear"/>
                <w:tcMar>
                  <w:left w:w="0.0" w:type="dxa"/>
                  <w:right w:w="0.0" w:type="dxa"/>
                </w:tcMar>
                <w:vAlign w:val="center"/>
              </w:tcPr>
              <w:p w:rsidR="00000000" w:rsidDel="00000000" w:rsidP="00000000" w:rsidRDefault="00000000" w:rsidRPr="00000000" w14:paraId="000000D5">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3837</w:t>
                </w:r>
              </w:p>
            </w:tc>
          </w:tr>
          <w:tr>
            <w:trPr>
              <w:cantSplit w:val="0"/>
              <w:tblHeader w:val="0"/>
            </w:trPr>
            <w:tc>
              <w:tcPr>
                <w:shd w:fill="ffffff" w:val="clear"/>
                <w:tcMar>
                  <w:left w:w="0.0" w:type="dxa"/>
                  <w:right w:w="0.0" w:type="dxa"/>
                </w:tcMar>
                <w:vAlign w:val="center"/>
              </w:tcPr>
              <w:p w:rsidR="00000000" w:rsidDel="00000000" w:rsidP="00000000" w:rsidRDefault="00000000" w:rsidRPr="00000000" w14:paraId="000000D6">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ditto</w:t>
                </w:r>
              </w:p>
            </w:tc>
            <w:tc>
              <w:tcPr>
                <w:shd w:fill="ffffff" w:val="clear"/>
                <w:tcMar>
                  <w:left w:w="0.0" w:type="dxa"/>
                  <w:right w:w="0.0" w:type="dxa"/>
                </w:tcMar>
                <w:vAlign w:val="center"/>
              </w:tcPr>
              <w:p w:rsidR="00000000" w:rsidDel="00000000" w:rsidP="00000000" w:rsidRDefault="00000000" w:rsidRPr="00000000" w14:paraId="000000D7">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 gamma</w:t>
                </w:r>
              </w:p>
            </w:tc>
            <w:tc>
              <w:tcPr>
                <w:shd w:fill="ffffff" w:val="clear"/>
                <w:tcMar>
                  <w:left w:w="0.0" w:type="dxa"/>
                  <w:right w:w="0.0" w:type="dxa"/>
                </w:tcMar>
                <w:vAlign w:val="center"/>
              </w:tcPr>
              <w:p w:rsidR="00000000" w:rsidDel="00000000" w:rsidP="00000000" w:rsidRDefault="00000000" w:rsidRPr="00000000" w14:paraId="000000D8">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w:t>
                </w:r>
              </w:p>
            </w:tc>
            <w:tc>
              <w:tcPr>
                <w:shd w:fill="ffffff" w:val="clear"/>
                <w:tcMar>
                  <w:left w:w="0.0" w:type="dxa"/>
                  <w:right w:w="0.0" w:type="dxa"/>
                </w:tcMar>
                <w:vAlign w:val="center"/>
              </w:tcPr>
              <w:p w:rsidR="00000000" w:rsidDel="00000000" w:rsidP="00000000" w:rsidRDefault="00000000" w:rsidRPr="00000000" w14:paraId="000000D9">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503</w:t>
                </w:r>
              </w:p>
            </w:tc>
            <w:tc>
              <w:tcPr>
                <w:shd w:fill="ffffff" w:val="clear"/>
                <w:tcMar>
                  <w:left w:w="0.0" w:type="dxa"/>
                  <w:right w:w="0.0" w:type="dxa"/>
                </w:tcMar>
                <w:vAlign w:val="center"/>
              </w:tcPr>
              <w:p w:rsidR="00000000" w:rsidDel="00000000" w:rsidP="00000000" w:rsidRDefault="00000000" w:rsidRPr="00000000" w14:paraId="000000DA">
                <w:pPr>
                  <w:keepNext w:val="1"/>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3719</w:t>
                </w:r>
              </w:p>
            </w:tc>
          </w:tr>
        </w:tbl>
      </w:sdtContent>
    </w:sdt>
    <w:p w:rsidR="00000000" w:rsidDel="00000000" w:rsidP="00000000" w:rsidRDefault="00000000" w:rsidRPr="00000000" w14:paraId="000000DB">
      <w:pPr>
        <w:shd w:fill="auto" w:val="clear"/>
        <w:spacing w:after="0" w:before="16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Table 2. hyperparameters settings for multi source dataset motif algorithm experiment</w:t>
      </w:r>
    </w:p>
    <w:p w:rsidR="00000000" w:rsidDel="00000000" w:rsidP="00000000" w:rsidRDefault="00000000" w:rsidRPr="00000000" w14:paraId="000000DC">
      <w:pPr>
        <w:shd w:fill="auto" w:val="clear"/>
        <w:spacing w:after="0" w:before="0" w:line="276" w:lineRule="auto"/>
        <w:rPr>
          <w:rFonts w:ascii="Arial" w:cs="Arial" w:eastAsia="Arial" w:hAnsi="Arial"/>
          <w:sz w:val="22"/>
          <w:szCs w:val="22"/>
        </w:rPr>
      </w:pPr>
      <w:r w:rsidDel="00000000" w:rsidR="00000000" w:rsidRPr="00000000">
        <w:rPr>
          <w:rtl w:val="0"/>
        </w:rPr>
      </w:r>
    </w:p>
    <w:sdt>
      <w:sdtPr>
        <w:lock w:val="contentLocked"/>
        <w:tag w:val="goog_rdk_8"/>
      </w:sdtPr>
      <w:sdtContent>
        <w:tbl>
          <w:tblPr>
            <w:tblStyle w:val="Table3"/>
            <w:tblW w:w="73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845"/>
            <w:gridCol w:w="1845"/>
            <w:gridCol w:w="1845"/>
            <w:tblGridChange w:id="0">
              <w:tblGrid>
                <w:gridCol w:w="1845"/>
                <w:gridCol w:w="1845"/>
                <w:gridCol w:w="1845"/>
                <w:gridCol w:w="1845"/>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DD">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w:t>
                </w:r>
              </w:p>
            </w:tc>
            <w:tc>
              <w:tcPr>
                <w:tcMar>
                  <w:top w:w="0.0" w:type="dxa"/>
                  <w:left w:w="0.0" w:type="dxa"/>
                  <w:bottom w:w="0.0" w:type="dxa"/>
                  <w:right w:w="0.0" w:type="dxa"/>
                </w:tcMar>
                <w:vAlign w:val="center"/>
              </w:tcPr>
              <w:p w:rsidR="00000000" w:rsidDel="00000000" w:rsidP="00000000" w:rsidRDefault="00000000" w:rsidRPr="00000000" w14:paraId="000000DE">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outlier threshold</w:t>
                </w:r>
              </w:p>
            </w:tc>
            <w:tc>
              <w:tcPr>
                <w:tcMar>
                  <w:top w:w="0.0" w:type="dxa"/>
                  <w:left w:w="0.0" w:type="dxa"/>
                  <w:bottom w:w="0.0" w:type="dxa"/>
                  <w:right w:w="0.0" w:type="dxa"/>
                </w:tcMar>
                <w:vAlign w:val="center"/>
              </w:tcPr>
              <w:p w:rsidR="00000000" w:rsidDel="00000000" w:rsidP="00000000" w:rsidRDefault="00000000" w:rsidRPr="00000000" w14:paraId="000000DF">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Nonclassified validation</w:t>
                </w:r>
              </w:p>
            </w:tc>
            <w:tc>
              <w:tcPr>
                <w:tcMar>
                  <w:top w:w="0.0" w:type="dxa"/>
                  <w:left w:w="0.0" w:type="dxa"/>
                  <w:bottom w:w="0.0" w:type="dxa"/>
                  <w:right w:w="0.0" w:type="dxa"/>
                </w:tcMar>
                <w:vAlign w:val="center"/>
              </w:tcPr>
              <w:p w:rsidR="00000000" w:rsidDel="00000000" w:rsidP="00000000" w:rsidRDefault="00000000" w:rsidRPr="00000000" w14:paraId="000000E0">
                <w:pPr>
                  <w:shd w:fill="auto" w:val="clear"/>
                  <w:spacing w:after="0" w:before="0" w:line="276" w:lineRule="auto"/>
                  <w:ind w:left="36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Silhouette score</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E1">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53</w:t>
                </w:r>
              </w:p>
            </w:tc>
            <w:tc>
              <w:tcPr>
                <w:tcMar>
                  <w:top w:w="0.0" w:type="dxa"/>
                  <w:left w:w="0.0" w:type="dxa"/>
                  <w:bottom w:w="0.0" w:type="dxa"/>
                  <w:right w:w="0.0" w:type="dxa"/>
                </w:tcMar>
                <w:vAlign w:val="center"/>
              </w:tcPr>
              <w:p w:rsidR="00000000" w:rsidDel="00000000" w:rsidP="00000000" w:rsidRDefault="00000000" w:rsidRPr="00000000" w14:paraId="000000E2">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5.22</w:t>
                </w:r>
              </w:p>
            </w:tc>
            <w:tc>
              <w:tcPr>
                <w:tcMar>
                  <w:top w:w="0.0" w:type="dxa"/>
                  <w:left w:w="0.0" w:type="dxa"/>
                  <w:bottom w:w="0.0" w:type="dxa"/>
                  <w:right w:w="0.0" w:type="dxa"/>
                </w:tcMar>
                <w:vAlign w:val="center"/>
              </w:tcPr>
              <w:p w:rsidR="00000000" w:rsidDel="00000000" w:rsidP="00000000" w:rsidRDefault="00000000" w:rsidRPr="00000000" w14:paraId="000000E3">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tcMar>
                  <w:top w:w="0.0" w:type="dxa"/>
                  <w:left w:w="0.0" w:type="dxa"/>
                  <w:bottom w:w="0.0" w:type="dxa"/>
                  <w:right w:w="0.0" w:type="dxa"/>
                </w:tcMar>
                <w:vAlign w:val="center"/>
              </w:tcPr>
              <w:p w:rsidR="00000000" w:rsidDel="00000000" w:rsidP="00000000" w:rsidRDefault="00000000" w:rsidRPr="00000000" w14:paraId="000000E4">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0.04</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E5">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tc>
              <w:tcPr>
                <w:tcMar>
                  <w:top w:w="0.0" w:type="dxa"/>
                  <w:left w:w="0.0" w:type="dxa"/>
                  <w:bottom w:w="0.0" w:type="dxa"/>
                  <w:right w:w="0.0" w:type="dxa"/>
                </w:tcMar>
                <w:vAlign w:val="center"/>
              </w:tcPr>
              <w:p w:rsidR="00000000" w:rsidDel="00000000" w:rsidP="00000000" w:rsidRDefault="00000000" w:rsidRPr="00000000" w14:paraId="000000E6">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5.20</w:t>
                </w:r>
              </w:p>
            </w:tc>
            <w:tc>
              <w:tcPr>
                <w:tcMar>
                  <w:top w:w="0.0" w:type="dxa"/>
                  <w:left w:w="0.0" w:type="dxa"/>
                  <w:bottom w:w="0.0" w:type="dxa"/>
                  <w:right w:w="0.0" w:type="dxa"/>
                </w:tcMar>
                <w:vAlign w:val="center"/>
              </w:tcPr>
              <w:p w:rsidR="00000000" w:rsidDel="00000000" w:rsidP="00000000" w:rsidRDefault="00000000" w:rsidRPr="00000000" w14:paraId="000000E7">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tcMar>
                  <w:top w:w="0.0" w:type="dxa"/>
                  <w:left w:w="0.0" w:type="dxa"/>
                  <w:bottom w:w="0.0" w:type="dxa"/>
                  <w:right w:w="0.0" w:type="dxa"/>
                </w:tcMar>
                <w:vAlign w:val="center"/>
              </w:tcPr>
              <w:p w:rsidR="00000000" w:rsidDel="00000000" w:rsidP="00000000" w:rsidRDefault="00000000" w:rsidRPr="00000000" w14:paraId="000000E8">
                <w:pPr>
                  <w:shd w:fill="auto" w:val="clea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0.05</w:t>
                </w:r>
              </w:p>
            </w:tc>
          </w:tr>
        </w:tbl>
      </w:sdtContent>
    </w:sdt>
    <w:p w:rsidR="00000000" w:rsidDel="00000000" w:rsidP="00000000" w:rsidRDefault="00000000" w:rsidRPr="00000000" w14:paraId="000000E9">
      <w:pPr>
        <w:shd w:fill="auto" w:val="clear"/>
        <w:spacing w:after="0" w:before="16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Table 3. hyperparameters settings for multi source dataset k medoid algorithm experiment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0" w:right="0" w:firstLine="0"/>
        <w:jc w:val="left"/>
        <w:rPr>
          <w:rFonts w:ascii="Times New Roman" w:cs="Times New Roman" w:eastAsia="Times New Roman" w:hAnsi="Times New Roman"/>
          <w:i w:val="1"/>
          <w:color w:val="0e2841"/>
          <w:sz w:val="20"/>
          <w:szCs w:val="20"/>
        </w:rPr>
        <w:sectPr>
          <w:type w:val="continuous"/>
          <w:pgSz w:h="16838" w:w="11906" w:orient="portrait"/>
          <w:pgMar w:bottom="1134" w:top="1134" w:left="851" w:right="851" w:header="851" w:footer="992"/>
          <w:cols w:equalWidth="0" w:num="1">
            <w:col w:space="0" w:w="10203.5"/>
          </w:cols>
        </w:sectPr>
      </w:pPr>
      <w:r w:rsidDel="00000000" w:rsidR="00000000" w:rsidRPr="00000000">
        <w:rPr>
          <w:rtl w:val="0"/>
        </w:rPr>
      </w:r>
    </w:p>
    <w:p w:rsidR="00000000" w:rsidDel="00000000" w:rsidP="00000000" w:rsidRDefault="00000000" w:rsidRPr="00000000" w14:paraId="000000EB">
      <w:pPr>
        <w:pStyle w:val="Title"/>
        <w:spacing w:after="0" w:before="16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Results</w:t>
      </w:r>
    </w:p>
    <w:p w:rsidR="00000000" w:rsidDel="00000000" w:rsidP="00000000" w:rsidRDefault="00000000" w:rsidRPr="00000000" w14:paraId="000000EC">
      <w:pPr>
        <w:pStyle w:val="Heading3"/>
        <w:spacing w:after="0" w:before="160" w:line="276" w:lineRule="auto"/>
        <w:rPr/>
      </w:pPr>
      <w:bookmarkStart w:colFirst="0" w:colLast="0" w:name="_heading=h.a813xv74bruu" w:id="11"/>
      <w:bookmarkEnd w:id="11"/>
      <w:r w:rsidDel="00000000" w:rsidR="00000000" w:rsidRPr="00000000">
        <w:rPr>
          <w:rtl w:val="0"/>
        </w:rPr>
        <w:t xml:space="preserve">Data distribution and Patient Characteristics</w:t>
      </w:r>
    </w:p>
    <w:p w:rsidR="00000000" w:rsidDel="00000000" w:rsidP="00000000" w:rsidRDefault="00000000" w:rsidRPr="00000000" w14:paraId="000000ED">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get the final multi source training and validation set with 4222 daily CGM each. The single source test set has 17875 samples, each is aggregated 7-days data. Multi source training and validation sets have 4925 daily CGM each. Multi source test set has 22192 7-days CGM.</w:t>
      </w:r>
    </w:p>
    <w:p w:rsidR="00000000" w:rsidDel="00000000" w:rsidP="00000000" w:rsidRDefault="00000000" w:rsidRPr="00000000" w14:paraId="000000EE">
      <w:pPr>
        <w:spacing w:after="0" w:before="160" w:line="276" w:lineRule="auto"/>
        <w:rPr>
          <w:rFonts w:ascii="Times New Roman" w:cs="Times New Roman" w:eastAsia="Times New Roman" w:hAnsi="Times New Roman"/>
          <w:sz w:val="20"/>
          <w:szCs w:val="20"/>
        </w:rPr>
        <w:sectPr>
          <w:type w:val="continuous"/>
          <w:pgSz w:h="16838" w:w="11906" w:orient="portrait"/>
          <w:pgMar w:bottom="1134" w:top="1134" w:left="851" w:right="851" w:header="851" w:footer="992"/>
          <w:cols w:equalWidth="0" w:num="2">
            <w:col w:space="283.46456692913387" w:w="4960.02"/>
            <w:col w:space="0" w:w="4960.02"/>
          </w:cols>
        </w:sectPr>
      </w:pPr>
      <w:r w:rsidDel="00000000" w:rsidR="00000000" w:rsidRPr="00000000">
        <w:rPr>
          <w:rFonts w:ascii="Times New Roman" w:cs="Times New Roman" w:eastAsia="Times New Roman" w:hAnsi="Times New Roman"/>
          <w:sz w:val="20"/>
          <w:szCs w:val="20"/>
          <w:rtl w:val="0"/>
        </w:rPr>
        <w:t xml:space="preserve">For patient characteristics. Because we use stratified splitting in this study. We only show the characteristics table of the test set.[table 4] We can see from the feature table. The distribution of number, age, treatment and tir are very different in most of the trials.</w:t>
      </w:r>
    </w:p>
    <w:p w:rsidR="00000000" w:rsidDel="00000000" w:rsidP="00000000" w:rsidRDefault="00000000" w:rsidRPr="00000000" w14:paraId="000000EF">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shd w:fill="auto" w:val="clear"/>
        <w:spacing w:after="0" w:before="160" w:line="276" w:lineRule="auto"/>
        <w:jc w:val="center"/>
        <w:rPr>
          <w:rFonts w:ascii="Times New Roman" w:cs="Times New Roman" w:eastAsia="Times New Roman" w:hAnsi="Times New Roman"/>
          <w:sz w:val="20"/>
          <w:szCs w:val="20"/>
        </w:rPr>
        <w:sectPr>
          <w:type w:val="continuous"/>
          <w:pgSz w:h="16838" w:w="11906" w:orient="portrait"/>
          <w:pgMar w:bottom="1134" w:top="1134" w:left="851" w:right="851" w:header="851" w:footer="992"/>
          <w:cols w:equalWidth="0" w:num="2">
            <w:col w:space="283.46456692913387" w:w="4960.02"/>
            <w:col w:space="0" w:w="4960.02"/>
          </w:cols>
        </w:sectPr>
      </w:pPr>
      <w:r w:rsidDel="00000000" w:rsidR="00000000" w:rsidRPr="00000000">
        <w:rPr>
          <w:rtl w:val="0"/>
        </w:rPr>
      </w:r>
    </w:p>
    <w:p w:rsidR="00000000" w:rsidDel="00000000" w:rsidP="00000000" w:rsidRDefault="00000000" w:rsidRPr="00000000" w14:paraId="000000F1">
      <w:pPr>
        <w:shd w:fill="auto" w:val="clear"/>
        <w:spacing w:after="0" w:before="160" w:line="276" w:lineRule="auto"/>
        <w:jc w:val="center"/>
        <w:rPr>
          <w:rFonts w:ascii="Times New Roman" w:cs="Times New Roman" w:eastAsia="Times New Roman" w:hAnsi="Times New Roman"/>
          <w:sz w:val="20"/>
          <w:szCs w:val="20"/>
        </w:rPr>
        <w:sectPr>
          <w:type w:val="continuous"/>
          <w:pgSz w:h="16838" w:w="11906" w:orient="portrait"/>
          <w:pgMar w:bottom="1134" w:top="1134" w:left="851" w:right="851" w:header="851" w:footer="992"/>
          <w:cols w:equalWidth="0" w:num="1">
            <w:col w:space="0" w:w="10203.5"/>
          </w:cols>
        </w:sectPr>
      </w:pPr>
      <w:r w:rsidDel="00000000" w:rsidR="00000000" w:rsidRPr="00000000">
        <w:rPr>
          <w:rFonts w:ascii="Times New Roman" w:cs="Times New Roman" w:eastAsia="Times New Roman" w:hAnsi="Times New Roman"/>
          <w:sz w:val="20"/>
          <w:szCs w:val="20"/>
        </w:rPr>
        <w:drawing>
          <wp:inline distB="114300" distT="114300" distL="114300" distR="114300">
            <wp:extent cx="6168009" cy="2988623"/>
            <wp:effectExtent b="0" l="0" r="0" t="0"/>
            <wp:docPr id="143518046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68009" cy="298862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auto" w:val="clear"/>
        <w:spacing w:after="0" w:before="16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Table 4. features distribution of all sources’s test set. For sex, age, treatment and tir features, we use groups we defined before. a_0: Aleppo; b_0:Brown; g_0: Granada;  l_0:Lynch; s_0: Shah(real data); s_1: Shah(synthetic data); t_0:Tamborlane; w_0: Wadwa</w:t>
      </w:r>
    </w:p>
    <w:p w:rsidR="00000000" w:rsidDel="00000000" w:rsidP="00000000" w:rsidRDefault="00000000" w:rsidRPr="00000000" w14:paraId="000000F3">
      <w:pPr>
        <w:shd w:fill="auto" w:val="clear"/>
        <w:spacing w:after="0" w:before="160" w:line="276" w:lineRule="auto"/>
        <w:jc w:val="center"/>
        <w:rPr>
          <w:rFonts w:ascii="Times New Roman" w:cs="Times New Roman" w:eastAsia="Times New Roman" w:hAnsi="Times New Roman"/>
          <w:i w:val="1"/>
          <w:sz w:val="16"/>
          <w:szCs w:val="16"/>
        </w:rPr>
        <w:sectPr>
          <w:type w:val="continuous"/>
          <w:pgSz w:h="16838" w:w="11906" w:orient="portrait"/>
          <w:pgMar w:bottom="1134" w:top="1134" w:left="851" w:right="851" w:header="851" w:footer="992"/>
          <w:cols w:equalWidth="0" w:num="1">
            <w:col w:space="0" w:w="10203.5"/>
          </w:cols>
        </w:sectPr>
      </w:pPr>
      <w:r w:rsidDel="00000000" w:rsidR="00000000" w:rsidRPr="00000000">
        <w:rPr>
          <w:rtl w:val="0"/>
        </w:rPr>
      </w:r>
    </w:p>
    <w:p w:rsidR="00000000" w:rsidDel="00000000" w:rsidP="00000000" w:rsidRDefault="00000000" w:rsidRPr="00000000" w14:paraId="000000F4">
      <w:pPr>
        <w:pStyle w:val="Heading3"/>
        <w:spacing w:after="0" w:before="160" w:line="276" w:lineRule="auto"/>
        <w:rPr/>
      </w:pPr>
      <w:bookmarkStart w:colFirst="0" w:colLast="0" w:name="_heading=h.alg2mfl73qdx" w:id="12"/>
      <w:bookmarkEnd w:id="12"/>
      <w:r w:rsidDel="00000000" w:rsidR="00000000" w:rsidRPr="00000000">
        <w:rPr>
          <w:rtl w:val="0"/>
        </w:rPr>
        <w:t xml:space="preserve">Task1 : Relationship Between CGM Pattern Diversity and Demographics (Age/TIR)</w:t>
      </w:r>
    </w:p>
    <w:p w:rsidR="00000000" w:rsidDel="00000000" w:rsidP="00000000" w:rsidRDefault="00000000" w:rsidRPr="00000000" w14:paraId="000000F5">
      <w:pPr>
        <w:pStyle w:val="Heading4"/>
        <w:keepNext w:val="0"/>
        <w:keepLines w:val="0"/>
        <w:spacing w:after="0" w:before="160" w:line="276" w:lineRule="auto"/>
        <w:rPr>
          <w:rFonts w:ascii="Times New Roman" w:cs="Times New Roman" w:eastAsia="Times New Roman" w:hAnsi="Times New Roman"/>
          <w:i w:val="1"/>
          <w:color w:val="000000"/>
          <w:sz w:val="20"/>
          <w:szCs w:val="20"/>
        </w:rPr>
      </w:pPr>
      <w:bookmarkStart w:colFirst="0" w:colLast="0" w:name="_heading=h.9vde7wdyqbdh" w:id="13"/>
      <w:bookmarkEnd w:id="13"/>
      <w:r w:rsidDel="00000000" w:rsidR="00000000" w:rsidRPr="00000000">
        <w:rPr>
          <w:rFonts w:ascii="Times New Roman" w:cs="Times New Roman" w:eastAsia="Times New Roman" w:hAnsi="Times New Roman"/>
          <w:i w:val="1"/>
          <w:color w:val="000000"/>
          <w:sz w:val="20"/>
          <w:szCs w:val="20"/>
          <w:rtl w:val="0"/>
        </w:rPr>
        <w:t xml:space="preserve">Hypothesis</w:t>
      </w:r>
    </w:p>
    <w:p w:rsidR="00000000" w:rsidDel="00000000" w:rsidP="00000000" w:rsidRDefault="00000000" w:rsidRPr="00000000" w14:paraId="000000F6">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analysis was designed to test the hypothesis that the diversity of daily Continuous Glucose Monitoring (CGM) patterns is related to clinical indicators like Time in Range (TIR). Specifically, we hypothesized that individuals with lower TIR levels (poorer glycemic control) would exhibit more diverse CGM patterns, while age would have a less significant impact.</w:t>
      </w:r>
    </w:p>
    <w:p w:rsidR="00000000" w:rsidDel="00000000" w:rsidP="00000000" w:rsidRDefault="00000000" w:rsidRPr="00000000" w14:paraId="000000F7">
      <w:pPr>
        <w:pStyle w:val="Heading4"/>
        <w:keepNext w:val="0"/>
        <w:keepLines w:val="0"/>
        <w:spacing w:after="0" w:before="160" w:line="276" w:lineRule="auto"/>
        <w:rPr>
          <w:rFonts w:ascii="Times New Roman" w:cs="Times New Roman" w:eastAsia="Times New Roman" w:hAnsi="Times New Roman"/>
          <w:i w:val="1"/>
          <w:color w:val="000000"/>
          <w:sz w:val="20"/>
          <w:szCs w:val="20"/>
        </w:rPr>
      </w:pPr>
      <w:bookmarkStart w:colFirst="0" w:colLast="0" w:name="_heading=h.n1ivor7qfd45" w:id="14"/>
      <w:bookmarkEnd w:id="14"/>
      <w:r w:rsidDel="00000000" w:rsidR="00000000" w:rsidRPr="00000000">
        <w:rPr>
          <w:rFonts w:ascii="Times New Roman" w:cs="Times New Roman" w:eastAsia="Times New Roman" w:hAnsi="Times New Roman"/>
          <w:i w:val="1"/>
          <w:color w:val="000000"/>
          <w:sz w:val="20"/>
          <w:szCs w:val="20"/>
          <w:rtl w:val="0"/>
        </w:rPr>
        <w:t xml:space="preserve">Methodology &amp; Conditions</w:t>
      </w:r>
    </w:p>
    <w:p w:rsidR="00000000" w:rsidDel="00000000" w:rsidP="00000000" w:rsidRDefault="00000000" w:rsidRPr="00000000" w14:paraId="000000F8">
      <w:pPr>
        <w:spacing w:after="0" w:before="160" w:line="276" w:lineRule="auto"/>
        <w:rPr>
          <w:rFonts w:ascii="Times New Roman" w:cs="Times New Roman" w:eastAsia="Times New Roman" w:hAnsi="Times New Roman"/>
          <w:sz w:val="20"/>
          <w:szCs w:val="20"/>
        </w:rPr>
      </w:pPr>
      <w:sdt>
        <w:sdtPr>
          <w:tag w:val="goog_rdk_9"/>
        </w:sdtPr>
        <w:sdtContent>
          <w:r w:rsidDel="00000000" w:rsidR="00000000" w:rsidRPr="00000000">
            <w:rPr>
              <w:rFonts w:ascii="Gungsuh" w:cs="Gungsuh" w:eastAsia="Gungsuh" w:hAnsi="Gungsuh"/>
              <w:sz w:val="20"/>
              <w:szCs w:val="20"/>
              <w:rtl w:val="0"/>
            </w:rPr>
            <w:t xml:space="preserve">From the single-source dataset, subjects were stratified into four Age groups (0: &lt;10, 1: 10-20, 2: 20-65, 3: ≥65) and four TIR groups (0: &gt;90%, 1: &gt;70%, 2: &gt;50%, 3: ≤50%). To ensure a fair comparison, a balanced number of subjects was sampled from each group (N=23 for Age analysis; N=56 for TIR analysis). Two key metrics were computed for each subject's 7-day CGM segment: </w:t>
          </w:r>
        </w:sdtContent>
      </w:sdt>
      <w:r w:rsidDel="00000000" w:rsidR="00000000" w:rsidRPr="00000000">
        <w:rPr>
          <w:rFonts w:ascii="Times New Roman" w:cs="Times New Roman" w:eastAsia="Times New Roman" w:hAnsi="Times New Roman"/>
          <w:b w:val="1"/>
          <w:sz w:val="20"/>
          <w:szCs w:val="20"/>
          <w:rtl w:val="0"/>
        </w:rPr>
        <w:t xml:space="preserve">Motif Entropy</w:t>
      </w:r>
      <w:r w:rsidDel="00000000" w:rsidR="00000000" w:rsidRPr="00000000">
        <w:rPr>
          <w:rFonts w:ascii="Times New Roman" w:cs="Times New Roman" w:eastAsia="Times New Roman" w:hAnsi="Times New Roman"/>
          <w:sz w:val="20"/>
          <w:szCs w:val="20"/>
          <w:rtl w:val="0"/>
        </w:rPr>
        <w:t xml:space="preserve"> (representing pattern diversity) and </w:t>
      </w:r>
      <w:r w:rsidDel="00000000" w:rsidR="00000000" w:rsidRPr="00000000">
        <w:rPr>
          <w:rFonts w:ascii="Times New Roman" w:cs="Times New Roman" w:eastAsia="Times New Roman" w:hAnsi="Times New Roman"/>
          <w:b w:val="1"/>
          <w:sz w:val="20"/>
          <w:szCs w:val="20"/>
          <w:rtl w:val="0"/>
        </w:rPr>
        <w:t xml:space="preserve">Motif Intra-sample Distance</w:t>
      </w:r>
      <w:r w:rsidDel="00000000" w:rsidR="00000000" w:rsidRPr="00000000">
        <w:rPr>
          <w:rFonts w:ascii="Times New Roman" w:cs="Times New Roman" w:eastAsia="Times New Roman" w:hAnsi="Times New Roman"/>
          <w:sz w:val="20"/>
          <w:szCs w:val="20"/>
          <w:rtl w:val="0"/>
        </w:rPr>
        <w:t xml:space="preserve">(representing pattern spread). The distributions of these metrics were compared across groups using the Kolmogorov-Smirnov (KS) two-sample test.</w:t>
      </w:r>
    </w:p>
    <w:p w:rsidR="00000000" w:rsidDel="00000000" w:rsidP="00000000" w:rsidRDefault="00000000" w:rsidRPr="00000000" w14:paraId="000000F9">
      <w:pPr>
        <w:pStyle w:val="Heading4"/>
        <w:keepNext w:val="0"/>
        <w:keepLines w:val="0"/>
        <w:spacing w:after="0" w:before="160" w:line="276" w:lineRule="auto"/>
        <w:rPr>
          <w:rFonts w:ascii="Times New Roman" w:cs="Times New Roman" w:eastAsia="Times New Roman" w:hAnsi="Times New Roman"/>
          <w:i w:val="1"/>
          <w:color w:val="000000"/>
          <w:sz w:val="20"/>
          <w:szCs w:val="20"/>
        </w:rPr>
      </w:pPr>
      <w:bookmarkStart w:colFirst="0" w:colLast="0" w:name="_heading=h.eg82ck9ijmsa" w:id="15"/>
      <w:bookmarkEnd w:id="15"/>
      <w:r w:rsidDel="00000000" w:rsidR="00000000" w:rsidRPr="00000000">
        <w:rPr>
          <w:rFonts w:ascii="Times New Roman" w:cs="Times New Roman" w:eastAsia="Times New Roman" w:hAnsi="Times New Roman"/>
          <w:i w:val="1"/>
          <w:color w:val="000000"/>
          <w:sz w:val="20"/>
          <w:szCs w:val="20"/>
          <w:rtl w:val="0"/>
        </w:rPr>
        <w:t xml:space="preserve">Results &amp; Analysis</w:t>
      </w:r>
    </w:p>
    <w:p w:rsidR="00000000" w:rsidDel="00000000" w:rsidP="00000000" w:rsidRDefault="00000000" w:rsidRPr="00000000" w14:paraId="000000FA">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analysis revealed distinct outcomes for Age and TIR groups. When analyzed by </w:t>
      </w:r>
      <w:r w:rsidDel="00000000" w:rsidR="00000000" w:rsidRPr="00000000">
        <w:rPr>
          <w:rFonts w:ascii="Times New Roman" w:cs="Times New Roman" w:eastAsia="Times New Roman" w:hAnsi="Times New Roman"/>
          <w:b w:val="1"/>
          <w:sz w:val="20"/>
          <w:szCs w:val="20"/>
          <w:rtl w:val="0"/>
        </w:rPr>
        <w:t xml:space="preserve">Age</w:t>
      </w:r>
      <w:r w:rsidDel="00000000" w:rsidR="00000000" w:rsidRPr="00000000">
        <w:rPr>
          <w:rFonts w:ascii="Times New Roman" w:cs="Times New Roman" w:eastAsia="Times New Roman" w:hAnsi="Times New Roman"/>
          <w:sz w:val="20"/>
          <w:szCs w:val="20"/>
          <w:rtl w:val="0"/>
        </w:rPr>
        <w:t xml:space="preserve">, no statistically significant differences were found in the distributions of either Motif Entropy or Motif Intra-sample Distance. All pairwise KS tests yielded p-values well above the 0.05 significance level (e.g., p &gt; 0.24 for all comparisons).</w:t>
      </w:r>
    </w:p>
    <w:p w:rsidR="00000000" w:rsidDel="00000000" w:rsidP="00000000" w:rsidRDefault="00000000" w:rsidRPr="00000000" w14:paraId="000000FB">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contrast, </w:t>
      </w:r>
      <w:r w:rsidDel="00000000" w:rsidR="00000000" w:rsidRPr="00000000">
        <w:rPr>
          <w:rFonts w:ascii="Times New Roman" w:cs="Times New Roman" w:eastAsia="Times New Roman" w:hAnsi="Times New Roman"/>
          <w:b w:val="1"/>
          <w:sz w:val="20"/>
          <w:szCs w:val="20"/>
          <w:rtl w:val="0"/>
        </w:rPr>
        <w:t xml:space="preserve">TIR</w:t>
      </w:r>
      <w:sdt>
        <w:sdtPr>
          <w:tag w:val="goog_rdk_10"/>
        </w:sdtPr>
        <w:sdtContent>
          <w:r w:rsidDel="00000000" w:rsidR="00000000" w:rsidRPr="00000000">
            <w:rPr>
              <w:rFonts w:ascii="Gungsuh" w:cs="Gungsuh" w:eastAsia="Gungsuh" w:hAnsi="Gungsuh"/>
              <w:sz w:val="20"/>
              <w:szCs w:val="20"/>
              <w:rtl w:val="0"/>
            </w:rPr>
            <w:t xml:space="preserve"> was found to be a primary driver of pattern diversity. A clear trend was observed where lower TIR (poorer glycemic control) correlated with higher entropy and intra-sample distance. The differences were statistically significant, particularly between the most stable group (TIR 0: &gt;90%) and the most unstable group (TIR 3: ≤50%), which showed a KS test p-value of approximately 1.46e-10 for Motif Entropy.</w:t>
          </w:r>
        </w:sdtContent>
      </w:sdt>
    </w:p>
    <w:p w:rsidR="00000000" w:rsidDel="00000000" w:rsidP="00000000" w:rsidRDefault="00000000" w:rsidRPr="00000000" w14:paraId="000000FC">
      <w:pPr>
        <w:spacing w:after="0" w:before="160" w:line="276" w:lineRule="auto"/>
        <w:jc w:val="center"/>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i w:val="1"/>
          <w:sz w:val="20"/>
          <w:szCs w:val="20"/>
        </w:rPr>
        <w:drawing>
          <wp:inline distB="114300" distT="114300" distL="114300" distR="114300">
            <wp:extent cx="2617181" cy="2179496"/>
            <wp:effectExtent b="0" l="0" r="0" t="0"/>
            <wp:docPr id="1435180444"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617181" cy="217949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before="16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16"/>
          <w:szCs w:val="16"/>
          <w:rtl w:val="0"/>
        </w:rPr>
        <w:t xml:space="preserve">Figure 5: Motif Entropy Distribution by Age and TIR Groups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E">
      <w:pPr>
        <w:spacing w:after="0" w:before="160" w:line="276" w:lineRule="auto"/>
        <w:jc w:val="cente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top panel shows that the entropy distributions for Age groups 1, 2, and 3 are nearly identical, with overlapping ranges and medians. The bottom panel, however, displays a clear trend for TIR groups: as TIR decreases (from group 0 to 3), the distribution of motif entropy becomes wider and shifts towards higher values, indicating greater pattern diversity in subjects with poorer glycemic control. To further explore the relationship between the two diversity metrics, we visualized each subject as a point in a 2D space defined by entropy and intra-sample distance.</w:t>
      </w:r>
    </w:p>
    <w:p w:rsidR="00000000" w:rsidDel="00000000" w:rsidP="00000000" w:rsidRDefault="00000000" w:rsidRPr="00000000" w14:paraId="00000100">
      <w:pPr>
        <w:spacing w:after="0" w:before="160" w:line="276" w:lineRule="auto"/>
        <w:jc w:val="both"/>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30190" cy="2930190"/>
            <wp:effectExtent b="0" l="0" r="0" t="0"/>
            <wp:docPr id="143518044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930190" cy="293019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276"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16"/>
          <w:szCs w:val="16"/>
          <w:rtl w:val="0"/>
        </w:rPr>
        <w:t xml:space="preserve">Figure 6: Scatter Plot of Motif Entropy vs. Intra-sample Distance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spacing w:after="0" w:before="160" w:line="276" w:lineRule="auto"/>
        <w:rPr>
          <w:rFonts w:ascii="Times New Roman" w:cs="Times New Roman" w:eastAsia="Times New Roman" w:hAnsi="Times New Roman"/>
          <w:i w:val="1"/>
          <w:color w:val="000000"/>
          <w:sz w:val="20"/>
          <w:szCs w:val="20"/>
        </w:rPr>
      </w:pPr>
      <w:sdt>
        <w:sdtPr>
          <w:tag w:val="goog_rdk_11"/>
        </w:sdtPr>
        <w:sdtContent>
          <w:r w:rsidDel="00000000" w:rsidR="00000000" w:rsidRPr="00000000">
            <w:rPr>
              <w:rFonts w:ascii="Gungsuh" w:cs="Gungsuh" w:eastAsia="Gungsuh" w:hAnsi="Gungsuh"/>
              <w:sz w:val="20"/>
              <w:szCs w:val="20"/>
              <w:rtl w:val="0"/>
            </w:rPr>
            <w:t xml:space="preserve">Each point represents a subject, colored by their TIR group and marked by their Age group. The plot is divided into quadrants by the median values for both metrics. It is evident that subjects in the TIR 3 group (pink diamonds, ≤50%) predominantly occupy the upper-right quadrant, indicating both high pattern diversity and high pattern spread. Conversely, subjects in the TIR 0 group (teal squares, &gt;90%) are concentrated in the lower-left quadrant. The markers for Age groups are scattered across all quadrants, providing no clear clustering. This visualization reinforces that TIR, not age, is the dominant factor influencing these pattern characteristics.</w:t>
          </w:r>
        </w:sdtContent>
      </w:sdt>
      <w:r w:rsidDel="00000000" w:rsidR="00000000" w:rsidRPr="00000000">
        <w:rPr>
          <w:rtl w:val="0"/>
        </w:rPr>
      </w:r>
    </w:p>
    <w:p w:rsidR="00000000" w:rsidDel="00000000" w:rsidP="00000000" w:rsidRDefault="00000000" w:rsidRPr="00000000" w14:paraId="00000104">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hypothesis was strongly supported for TIR but not for Age. The analysis concludes that </w:t>
      </w:r>
      <w:r w:rsidDel="00000000" w:rsidR="00000000" w:rsidRPr="00000000">
        <w:rPr>
          <w:rFonts w:ascii="Times New Roman" w:cs="Times New Roman" w:eastAsia="Times New Roman" w:hAnsi="Times New Roman"/>
          <w:b w:val="1"/>
          <w:sz w:val="20"/>
          <w:szCs w:val="20"/>
          <w:rtl w:val="0"/>
        </w:rPr>
        <w:t xml:space="preserve">TIR is a primary determinant of CGM pattern diversity</w:t>
      </w:r>
      <w:r w:rsidDel="00000000" w:rsidR="00000000" w:rsidRPr="00000000">
        <w:rPr>
          <w:rFonts w:ascii="Times New Roman" w:cs="Times New Roman" w:eastAsia="Times New Roman" w:hAnsi="Times New Roman"/>
          <w:sz w:val="20"/>
          <w:szCs w:val="20"/>
          <w:rtl w:val="0"/>
        </w:rPr>
        <w:t xml:space="preserve">, while age shows no statistically significant impact in this dataset. Subjects with poor glycemic control (lower TIR) exhibit significantly more diverse and varied CGM patterns.</w:t>
      </w:r>
    </w:p>
    <w:p w:rsidR="00000000" w:rsidDel="00000000" w:rsidP="00000000" w:rsidRDefault="00000000" w:rsidRPr="00000000" w14:paraId="00000105">
      <w:pPr>
        <w:spacing w:after="240" w:before="24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It is important to note that the lack of significance in the Age analysis could be attributed to the limited statistical power from a modest sample size (N=23 per group). However, the results for TIR are robust and statistically conclusive, suggesting that glycemic stability itself, rather than age, is the key factor influencing the complexity of daily glucose patterns.</w:t>
      </w:r>
      <w:r w:rsidDel="00000000" w:rsidR="00000000" w:rsidRPr="00000000">
        <w:rPr>
          <w:rtl w:val="0"/>
        </w:rPr>
      </w:r>
    </w:p>
    <w:p w:rsidR="00000000" w:rsidDel="00000000" w:rsidP="00000000" w:rsidRDefault="00000000" w:rsidRPr="00000000" w14:paraId="00000106">
      <w:pPr>
        <w:pStyle w:val="Heading3"/>
        <w:spacing w:after="0" w:before="160" w:line="276" w:lineRule="auto"/>
        <w:rPr/>
      </w:pPr>
      <w:bookmarkStart w:colFirst="0" w:colLast="0" w:name="_heading=h.vd04oodenf88" w:id="16"/>
      <w:bookmarkEnd w:id="16"/>
      <w:r w:rsidDel="00000000" w:rsidR="00000000" w:rsidRPr="00000000">
        <w:rPr>
          <w:rtl w:val="0"/>
        </w:rPr>
        <w:t xml:space="preserve">Task 2-1 : Intra- and Inter-Group Pattern Distribution Analysis</w:t>
      </w:r>
    </w:p>
    <w:p w:rsidR="00000000" w:rsidDel="00000000" w:rsidP="00000000" w:rsidRDefault="00000000" w:rsidRPr="00000000" w14:paraId="00000107">
      <w:pPr>
        <w:spacing w:after="0" w:before="16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 Task 2.1 we were doing intra-group comparison here. Our goal in this task is to see if there is any significant difference in the distribution of each subset of the same subgroup. If there is any difference then we want to see what is the cause of it and where it may lie.</w:t>
      </w:r>
      <w:r w:rsidDel="00000000" w:rsidR="00000000" w:rsidRPr="00000000">
        <w:rPr>
          <w:rtl w:val="0"/>
        </w:rPr>
      </w:r>
    </w:p>
    <w:p w:rsidR="00000000" w:rsidDel="00000000" w:rsidP="00000000" w:rsidRDefault="00000000" w:rsidRPr="00000000" w14:paraId="00000108">
      <w:pPr>
        <w:spacing w:after="0" w:before="16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Age Group 200 Samples</w:t>
      </w:r>
    </w:p>
    <w:p w:rsidR="00000000" w:rsidDel="00000000" w:rsidP="00000000" w:rsidRDefault="00000000" w:rsidRPr="00000000" w14:paraId="00000109">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experiment we choose age group 3 (&gt;= 65 years old) to be evaluated and since we are doing intra-group evaluation each of the classes, Class 0, Class 1 and Class 2 belong to age group 3 (&gt;= 65 years old).</w:t>
      </w:r>
    </w:p>
    <w:p w:rsidR="00000000" w:rsidDel="00000000" w:rsidP="00000000" w:rsidRDefault="00000000" w:rsidRPr="00000000" w14:paraId="0000010A">
      <w:pPr>
        <w:spacing w:after="0" w:before="16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7: Histogram of Classes by Motifs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3009900" cy="1257300"/>
            <wp:effectExtent b="0" l="0" r="0" t="0"/>
            <wp:wrapTopAndBottom distB="114300" distT="114300"/>
            <wp:docPr id="143518043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09900" cy="1257300"/>
                    </a:xfrm>
                    <a:prstGeom prst="rect"/>
                    <a:ln/>
                  </pic:spPr>
                </pic:pic>
              </a:graphicData>
            </a:graphic>
          </wp:anchor>
        </w:drawing>
      </w:r>
    </w:p>
    <w:p w:rsidR="00000000" w:rsidDel="00000000" w:rsidP="00000000" w:rsidRDefault="00000000" w:rsidRPr="00000000" w14:paraId="0000010B">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histogram with KDE curves shows the distribution of motif-based features for 200 age group samples across three classes (Class 0, 1, and 2). Most of the features are concentrated at the edges (bins near 0, -1 and 34), with smaller peaks in the middle. Although the KDE curves for each class differ slightly, the overall distributions are very similar, meaning that the motifs are not strongly class-specific. There are only minor variations between classes, suggesting that while some motifs may be more common in one class, they are still present in others.</w:t>
      </w:r>
    </w:p>
    <w:p w:rsidR="00000000" w:rsidDel="00000000" w:rsidP="00000000" w:rsidRDefault="00000000" w:rsidRPr="00000000" w14:paraId="0000010C">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wp:posOffset>
            </wp:positionH>
            <wp:positionV relativeFrom="paragraph">
              <wp:posOffset>120650</wp:posOffset>
            </wp:positionV>
            <wp:extent cx="2734802" cy="2146300"/>
            <wp:effectExtent b="0" l="0" r="0" t="0"/>
            <wp:wrapSquare wrapText="bothSides" distB="114300" distT="114300" distL="114300" distR="114300"/>
            <wp:docPr id="143518045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34802" cy="2146300"/>
                    </a:xfrm>
                    <a:prstGeom prst="rect"/>
                    <a:ln/>
                  </pic:spPr>
                </pic:pic>
              </a:graphicData>
            </a:graphic>
          </wp:anchor>
        </w:drawing>
      </w:r>
    </w:p>
    <w:p w:rsidR="00000000" w:rsidDel="00000000" w:rsidP="00000000" w:rsidRDefault="00000000" w:rsidRPr="00000000" w14:paraId="0000010E">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after="0" w:before="16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8: t-SNEof Classes by Motifs</w:t>
      </w:r>
    </w:p>
    <w:p w:rsidR="00000000" w:rsidDel="00000000" w:rsidP="00000000" w:rsidRDefault="00000000" w:rsidRPr="00000000" w14:paraId="00000117">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t-SNE plot shows how these samples group together based on their motif features. Some clusters are visible, with certain regions dominated by one class, but overall, the classes overlap quite a bit. This means the motif features contain some useful information for distinguishing classes, but not enough for clear separation. A more complex model or additional feature processing would likely be needed to improve class prediction.</w:t>
      </w:r>
    </w:p>
    <w:p w:rsidR="00000000" w:rsidDel="00000000" w:rsidP="00000000" w:rsidRDefault="00000000" w:rsidRPr="00000000" w14:paraId="00000118">
      <w:pPr>
        <w:spacing w:after="0" w:before="16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16"/>
          <w:szCs w:val="16"/>
          <w:rtl w:val="0"/>
        </w:rPr>
        <w:t xml:space="preserve">Figure 9: Histogram of Classes by Medoid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3009900" cy="1257300"/>
            <wp:effectExtent b="0" l="0" r="0" t="0"/>
            <wp:wrapSquare wrapText="bothSides" distB="114300" distT="114300" distL="114300" distR="114300"/>
            <wp:docPr id="143518044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09900" cy="1257300"/>
                    </a:xfrm>
                    <a:prstGeom prst="rect"/>
                    <a:ln/>
                  </pic:spPr>
                </pic:pic>
              </a:graphicData>
            </a:graphic>
          </wp:anchor>
        </w:drawing>
      </w:r>
    </w:p>
    <w:p w:rsidR="00000000" w:rsidDel="00000000" w:rsidP="00000000" w:rsidRDefault="00000000" w:rsidRPr="00000000" w14:paraId="00000119">
      <w:pPr>
        <w:spacing w:after="0" w:before="16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10: t-SNE of Classes by Medoid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3009900" cy="2324100"/>
            <wp:effectExtent b="0" l="0" r="0" t="0"/>
            <wp:wrapSquare wrapText="bothSides" distB="114300" distT="114300" distL="114300" distR="114300"/>
            <wp:docPr id="143518046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09900" cy="2324100"/>
                    </a:xfrm>
                    <a:prstGeom prst="rect"/>
                    <a:ln/>
                  </pic:spPr>
                </pic:pic>
              </a:graphicData>
            </a:graphic>
          </wp:anchor>
        </w:drawing>
      </w:r>
    </w:p>
    <w:p w:rsidR="00000000" w:rsidDel="00000000" w:rsidP="00000000" w:rsidRDefault="00000000" w:rsidRPr="00000000" w14:paraId="0000011A">
      <w:pPr>
        <w:spacing w:after="0" w:before="16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There is no strong, distinct clustering pattern among the classes by medoid method. While some degree of grouping exists—particularly in a few clusters dominated by specific classes—the overall distribution shows significant overlap. This is evident both in the histogram with KDE curves, where different classes share many cluster regions, and in the t-SNE visualization, where class boundaries are not clearly separated. These results suggest that the feature space does not naturally partition the data into well-separated clusters based on class labels, implying that the patterns are somewhat diffuse and not strongly class-discriminative.</w:t>
      </w:r>
      <w:r w:rsidDel="00000000" w:rsidR="00000000" w:rsidRPr="00000000">
        <w:rPr>
          <w:rtl w:val="0"/>
        </w:rPr>
      </w:r>
    </w:p>
    <w:p w:rsidR="00000000" w:rsidDel="00000000" w:rsidP="00000000" w:rsidRDefault="00000000" w:rsidRPr="00000000" w14:paraId="0000011B">
      <w:pPr>
        <w:spacing w:after="0" w:before="16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16"/>
          <w:szCs w:val="16"/>
          <w:rtl w:val="0"/>
        </w:rPr>
        <w:t xml:space="preserve">Figure 11: Table One of Group Age 200 Samples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3009900" cy="1282700"/>
            <wp:effectExtent b="0" l="0" r="0" t="0"/>
            <wp:wrapSquare wrapText="bothSides" distB="114300" distT="114300" distL="114300" distR="114300"/>
            <wp:docPr id="143518044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009900" cy="1282700"/>
                    </a:xfrm>
                    <a:prstGeom prst="rect"/>
                    <a:ln/>
                  </pic:spPr>
                </pic:pic>
              </a:graphicData>
            </a:graphic>
          </wp:anchor>
        </w:drawing>
      </w:r>
    </w:p>
    <w:p w:rsidR="00000000" w:rsidDel="00000000" w:rsidP="00000000" w:rsidRDefault="00000000" w:rsidRPr="00000000" w14:paraId="0000011C">
      <w:pPr>
        <w:spacing w:after="0" w:before="160" w:line="276" w:lineRule="auto"/>
        <w:jc w:val="center"/>
        <w:rPr>
          <w:rFonts w:ascii="Times New Roman" w:cs="Times New Roman" w:eastAsia="Times New Roman" w:hAnsi="Times New Roman"/>
          <w:sz w:val="20"/>
          <w:szCs w:val="20"/>
        </w:rPr>
      </w:pPr>
      <w:r w:rsidDel="00000000" w:rsidR="00000000" w:rsidRPr="00000000">
        <w:rPr>
          <w:rtl w:val="0"/>
        </w:rPr>
      </w:r>
    </w:p>
    <w:tbl>
      <w:tblPr>
        <w:tblStyle w:val="Table4"/>
        <w:tblW w:w="4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90"/>
        <w:gridCol w:w="1620"/>
        <w:gridCol w:w="1230"/>
        <w:tblGridChange w:id="0">
          <w:tblGrid>
            <w:gridCol w:w="1890"/>
            <w:gridCol w:w="1620"/>
            <w:gridCol w:w="1230"/>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1D">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Test Type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11E">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Distance / Statistic</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11F">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p-value</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20">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Motif cluster IDs</w:t>
            </w:r>
          </w:p>
        </w:tc>
        <w:tc>
          <w:tcPr>
            <w:tcMar>
              <w:top w:w="0.0" w:type="dxa"/>
              <w:left w:w="0.0" w:type="dxa"/>
              <w:bottom w:w="0.0" w:type="dxa"/>
              <w:right w:w="0.0" w:type="dxa"/>
            </w:tcMar>
            <w:vAlign w:val="center"/>
          </w:tcPr>
          <w:p w:rsidR="00000000" w:rsidDel="00000000" w:rsidP="00000000" w:rsidRDefault="00000000" w:rsidRPr="00000000" w14:paraId="00000121">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0.0113</w:t>
            </w:r>
          </w:p>
        </w:tc>
        <w:tc>
          <w:tcPr>
            <w:tcMar>
              <w:top w:w="0.0" w:type="dxa"/>
              <w:left w:w="0.0" w:type="dxa"/>
              <w:bottom w:w="0.0" w:type="dxa"/>
              <w:right w:w="0.0" w:type="dxa"/>
            </w:tcMar>
            <w:vAlign w:val="center"/>
          </w:tcPr>
          <w:p w:rsidR="00000000" w:rsidDel="00000000" w:rsidP="00000000" w:rsidRDefault="00000000" w:rsidRPr="00000000" w14:paraId="00000122">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0.2000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23">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Motif PCA barycenters</w:t>
            </w:r>
          </w:p>
        </w:tc>
        <w:tc>
          <w:tcPr>
            <w:tcMar>
              <w:top w:w="0.0" w:type="dxa"/>
              <w:left w:w="0.0" w:type="dxa"/>
              <w:bottom w:w="0.0" w:type="dxa"/>
              <w:right w:w="0.0" w:type="dxa"/>
            </w:tcMar>
            <w:vAlign w:val="center"/>
          </w:tcPr>
          <w:p w:rsidR="00000000" w:rsidDel="00000000" w:rsidP="00000000" w:rsidRDefault="00000000" w:rsidRPr="00000000" w14:paraId="00000124">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0.0121</w:t>
            </w:r>
          </w:p>
        </w:tc>
        <w:tc>
          <w:tcPr>
            <w:tcMar>
              <w:top w:w="0.0" w:type="dxa"/>
              <w:left w:w="0.0" w:type="dxa"/>
              <w:bottom w:w="0.0" w:type="dxa"/>
              <w:right w:w="0.0" w:type="dxa"/>
            </w:tcMar>
            <w:vAlign w:val="center"/>
          </w:tcPr>
          <w:p w:rsidR="00000000" w:rsidDel="00000000" w:rsidP="00000000" w:rsidRDefault="00000000" w:rsidRPr="00000000" w14:paraId="00000125">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0.1090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26">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KS – Motif IDs</w:t>
            </w:r>
          </w:p>
        </w:tc>
        <w:tc>
          <w:tcPr>
            <w:tcMar>
              <w:top w:w="0.0" w:type="dxa"/>
              <w:left w:w="0.0" w:type="dxa"/>
              <w:bottom w:w="0.0" w:type="dxa"/>
              <w:right w:w="0.0" w:type="dxa"/>
            </w:tcMar>
            <w:vAlign w:val="center"/>
          </w:tcPr>
          <w:p w:rsidR="00000000" w:rsidDel="00000000" w:rsidP="00000000" w:rsidRDefault="00000000" w:rsidRPr="00000000" w14:paraId="00000127">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0.0243</w:t>
            </w:r>
          </w:p>
        </w:tc>
        <w:tc>
          <w:tcPr>
            <w:tcMar>
              <w:top w:w="0.0" w:type="dxa"/>
              <w:left w:w="0.0" w:type="dxa"/>
              <w:bottom w:w="0.0" w:type="dxa"/>
              <w:right w:w="0.0" w:type="dxa"/>
            </w:tcMar>
            <w:vAlign w:val="center"/>
          </w:tcPr>
          <w:p w:rsidR="00000000" w:rsidDel="00000000" w:rsidP="00000000" w:rsidRDefault="00000000" w:rsidRPr="00000000" w14:paraId="00000128">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0.8037</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29">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Motif flatten barycenters</w:t>
            </w:r>
          </w:p>
        </w:tc>
        <w:tc>
          <w:tcPr>
            <w:tcMar>
              <w:top w:w="0.0" w:type="dxa"/>
              <w:left w:w="0.0" w:type="dxa"/>
              <w:bottom w:w="0.0" w:type="dxa"/>
              <w:right w:w="0.0" w:type="dxa"/>
            </w:tcMar>
            <w:vAlign w:val="center"/>
          </w:tcPr>
          <w:p w:rsidR="00000000" w:rsidDel="00000000" w:rsidP="00000000" w:rsidRDefault="00000000" w:rsidRPr="00000000" w14:paraId="0000012A">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0.0015</w:t>
            </w:r>
          </w:p>
        </w:tc>
        <w:tc>
          <w:tcPr>
            <w:tcMar>
              <w:top w:w="0.0" w:type="dxa"/>
              <w:left w:w="0.0" w:type="dxa"/>
              <w:bottom w:w="0.0" w:type="dxa"/>
              <w:right w:w="0.0" w:type="dxa"/>
            </w:tcMar>
            <w:vAlign w:val="center"/>
          </w:tcPr>
          <w:p w:rsidR="00000000" w:rsidDel="00000000" w:rsidP="00000000" w:rsidRDefault="00000000" w:rsidRPr="00000000" w14:paraId="0000012B">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0.2990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2C">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K-Medoid cluster IDs</w:t>
            </w:r>
          </w:p>
        </w:tc>
        <w:tc>
          <w:tcPr>
            <w:tcMar>
              <w:top w:w="0.0" w:type="dxa"/>
              <w:left w:w="0.0" w:type="dxa"/>
              <w:bottom w:w="0.0" w:type="dxa"/>
              <w:right w:w="0.0" w:type="dxa"/>
            </w:tcMar>
            <w:vAlign w:val="center"/>
          </w:tcPr>
          <w:p w:rsidR="00000000" w:rsidDel="00000000" w:rsidP="00000000" w:rsidRDefault="00000000" w:rsidRPr="00000000" w14:paraId="0000012D">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0.0130</w:t>
            </w:r>
          </w:p>
        </w:tc>
        <w:tc>
          <w:tcPr>
            <w:tcMar>
              <w:top w:w="0.0" w:type="dxa"/>
              <w:left w:w="0.0" w:type="dxa"/>
              <w:bottom w:w="0.0" w:type="dxa"/>
              <w:right w:w="0.0" w:type="dxa"/>
            </w:tcMar>
            <w:vAlign w:val="center"/>
          </w:tcPr>
          <w:p w:rsidR="00000000" w:rsidDel="00000000" w:rsidP="00000000" w:rsidRDefault="00000000" w:rsidRPr="00000000" w14:paraId="0000012E">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0.0590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2F">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K-Medoid PCA barycenters</w:t>
            </w:r>
          </w:p>
        </w:tc>
        <w:tc>
          <w:tcPr>
            <w:tcMar>
              <w:top w:w="0.0" w:type="dxa"/>
              <w:left w:w="0.0" w:type="dxa"/>
              <w:bottom w:w="0.0" w:type="dxa"/>
              <w:right w:w="0.0" w:type="dxa"/>
            </w:tcMar>
            <w:vAlign w:val="center"/>
          </w:tcPr>
          <w:p w:rsidR="00000000" w:rsidDel="00000000" w:rsidP="00000000" w:rsidRDefault="00000000" w:rsidRPr="00000000" w14:paraId="00000130">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0.0110</w:t>
            </w:r>
          </w:p>
        </w:tc>
        <w:tc>
          <w:tcPr>
            <w:tcMar>
              <w:top w:w="0.0" w:type="dxa"/>
              <w:left w:w="0.0" w:type="dxa"/>
              <w:bottom w:w="0.0" w:type="dxa"/>
              <w:right w:w="0.0" w:type="dxa"/>
            </w:tcMar>
            <w:vAlign w:val="center"/>
          </w:tcPr>
          <w:p w:rsidR="00000000" w:rsidDel="00000000" w:rsidP="00000000" w:rsidRDefault="00000000" w:rsidRPr="00000000" w14:paraId="00000131">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0.2260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32">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KS – K-Medoid IDs</w:t>
            </w:r>
          </w:p>
        </w:tc>
        <w:tc>
          <w:tcPr>
            <w:tcMar>
              <w:top w:w="0.0" w:type="dxa"/>
              <w:left w:w="0.0" w:type="dxa"/>
              <w:bottom w:w="0.0" w:type="dxa"/>
              <w:right w:w="0.0" w:type="dxa"/>
            </w:tcMar>
            <w:vAlign w:val="center"/>
          </w:tcPr>
          <w:p w:rsidR="00000000" w:rsidDel="00000000" w:rsidP="00000000" w:rsidRDefault="00000000" w:rsidRPr="00000000" w14:paraId="00000133">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0.0407</w:t>
            </w:r>
          </w:p>
        </w:tc>
        <w:tc>
          <w:tcPr>
            <w:tcMar>
              <w:top w:w="0.0" w:type="dxa"/>
              <w:left w:w="0.0" w:type="dxa"/>
              <w:bottom w:w="0.0" w:type="dxa"/>
              <w:right w:w="0.0" w:type="dxa"/>
            </w:tcMar>
            <w:vAlign w:val="center"/>
          </w:tcPr>
          <w:p w:rsidR="00000000" w:rsidDel="00000000" w:rsidP="00000000" w:rsidRDefault="00000000" w:rsidRPr="00000000" w14:paraId="00000134">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0.1963</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35">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K-Medoid flatten barycenters</w:t>
            </w:r>
          </w:p>
        </w:tc>
        <w:tc>
          <w:tcPr>
            <w:tcMar>
              <w:top w:w="0.0" w:type="dxa"/>
              <w:left w:w="0.0" w:type="dxa"/>
              <w:bottom w:w="0.0" w:type="dxa"/>
              <w:right w:w="0.0" w:type="dxa"/>
            </w:tcMar>
            <w:vAlign w:val="center"/>
          </w:tcPr>
          <w:p w:rsidR="00000000" w:rsidDel="00000000" w:rsidP="00000000" w:rsidRDefault="00000000" w:rsidRPr="00000000" w14:paraId="00000136">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0.0015</w:t>
            </w:r>
          </w:p>
        </w:tc>
        <w:tc>
          <w:tcPr>
            <w:tcMar>
              <w:top w:w="0.0" w:type="dxa"/>
              <w:left w:w="0.0" w:type="dxa"/>
              <w:bottom w:w="0.0" w:type="dxa"/>
              <w:right w:w="0.0" w:type="dxa"/>
            </w:tcMar>
            <w:vAlign w:val="center"/>
          </w:tcPr>
          <w:p w:rsidR="00000000" w:rsidDel="00000000" w:rsidP="00000000" w:rsidRDefault="00000000" w:rsidRPr="00000000" w14:paraId="00000137">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0.2910</w:t>
            </w:r>
          </w:p>
        </w:tc>
      </w:tr>
    </w:tbl>
    <w:p w:rsidR="00000000" w:rsidDel="00000000" w:rsidP="00000000" w:rsidRDefault="00000000" w:rsidRPr="00000000" w14:paraId="00000138">
      <w:pPr>
        <w:spacing w:after="0" w:before="16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16"/>
          <w:szCs w:val="16"/>
          <w:rtl w:val="0"/>
        </w:rPr>
        <w:t xml:space="preserve">Figure 12: Table of Statistical Result</w:t>
      </w:r>
      <w:r w:rsidDel="00000000" w:rsidR="00000000" w:rsidRPr="00000000">
        <w:rPr>
          <w:rtl w:val="0"/>
        </w:rPr>
      </w:r>
    </w:p>
    <w:p w:rsidR="00000000" w:rsidDel="00000000" w:rsidP="00000000" w:rsidRDefault="00000000" w:rsidRPr="00000000" w14:paraId="00000139">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statistical results indicate that the pattern distributions are broadly similar across the groups, as none of the tests show a significantly low p-value. This suggests there is no strong evidence of differences in motif distributions between the Age classes.</w:t>
      </w:r>
    </w:p>
    <w:p w:rsidR="00000000" w:rsidDel="00000000" w:rsidP="00000000" w:rsidRDefault="00000000" w:rsidRPr="00000000" w14:paraId="0000013A">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two results we have, sampling by age group using  200 samples the results show there is no significant CGM patterns distribution difference thus the pattern across these subsample are similar. </w:t>
      </w:r>
      <w:r w:rsidDel="00000000" w:rsidR="00000000" w:rsidRPr="00000000">
        <w:rPr>
          <w:rFonts w:ascii="Times New Roman" w:cs="Times New Roman" w:eastAsia="Times New Roman" w:hAnsi="Times New Roman"/>
          <w:sz w:val="20"/>
          <w:szCs w:val="20"/>
          <w:rtl w:val="0"/>
        </w:rPr>
        <w:t xml:space="preserve">There appears to be a consistent tendency in CGM pattern distributions within this group.</w:t>
      </w:r>
    </w:p>
    <w:p w:rsidR="00000000" w:rsidDel="00000000" w:rsidP="00000000" w:rsidRDefault="00000000" w:rsidRPr="00000000" w14:paraId="0000013B">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D">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E">
      <w:pPr>
        <w:spacing w:after="0" w:before="16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TIR Group 200 Samples</w:t>
      </w:r>
    </w:p>
    <w:p w:rsidR="00000000" w:rsidDel="00000000" w:rsidP="00000000" w:rsidRDefault="00000000" w:rsidRPr="00000000" w14:paraId="0000013F">
      <w:pPr>
        <w:spacing w:after="0" w:before="16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 this experiment, we focus on TIR group 2 (&gt;50%) for evaluation. Since the analysis is conducted within this group, all three classes — Class 0, Class 1, and Class 2 — are subsets drawn from TIR group 2 (&gt;50%).</w:t>
      </w:r>
      <w:r w:rsidDel="00000000" w:rsidR="00000000" w:rsidRPr="00000000">
        <w:rPr>
          <w:rtl w:val="0"/>
        </w:rPr>
      </w:r>
    </w:p>
    <w:p w:rsidR="00000000" w:rsidDel="00000000" w:rsidP="00000000" w:rsidRDefault="00000000" w:rsidRPr="00000000" w14:paraId="00000140">
      <w:pPr>
        <w:spacing w:after="0" w:before="16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i w:val="1"/>
          <w:sz w:val="16"/>
          <w:szCs w:val="16"/>
          <w:rtl w:val="0"/>
        </w:rPr>
        <w:t xml:space="preserve">Figure 13: Histogram of Classes by Motifs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188330</wp:posOffset>
            </wp:positionV>
            <wp:extent cx="3009900" cy="1257300"/>
            <wp:effectExtent b="0" l="0" r="0" t="0"/>
            <wp:wrapSquare wrapText="bothSides" distB="114300" distT="114300" distL="114300" distR="114300"/>
            <wp:docPr id="143518046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009900" cy="1257300"/>
                    </a:xfrm>
                    <a:prstGeom prst="rect"/>
                    <a:ln/>
                  </pic:spPr>
                </pic:pic>
              </a:graphicData>
            </a:graphic>
          </wp:anchor>
        </w:drawing>
      </w:r>
    </w:p>
    <w:p w:rsidR="00000000" w:rsidDel="00000000" w:rsidP="00000000" w:rsidRDefault="00000000" w:rsidRPr="00000000" w14:paraId="00000141">
      <w:pPr>
        <w:spacing w:after="0" w:before="16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14: t-SNEof Classes by Motifs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3009900" cy="2362200"/>
            <wp:effectExtent b="0" l="0" r="0" t="0"/>
            <wp:wrapSquare wrapText="bothSides" distB="114300" distT="114300" distL="114300" distR="114300"/>
            <wp:docPr id="143518044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09900" cy="2362200"/>
                    </a:xfrm>
                    <a:prstGeom prst="rect"/>
                    <a:ln/>
                  </pic:spPr>
                </pic:pic>
              </a:graphicData>
            </a:graphic>
          </wp:anchor>
        </w:drawing>
      </w:r>
    </w:p>
    <w:p w:rsidR="00000000" w:rsidDel="00000000" w:rsidP="00000000" w:rsidRDefault="00000000" w:rsidRPr="00000000" w14:paraId="00000142">
      <w:pPr>
        <w:spacing w:after="0" w:before="16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The distribution of motif clusters across the three TIR groups (Class 0, Class 1, and Class 2) appears broadly similar, as shown in both the histogram and t-SNE visualizations. The histogram with KDE curves indicates that all classes share comparable frequency patterns, with prominent peaks around clusters -1 and 34 and smaller peaks across intermediate clusters. This suggests that the occurrence of specific motif clusters is relatively balanced among the TIR groups. Likewise, the t-SNE plot shows a high degree of overlap among the classes in the low-dimensional embedding space, with no clear separation between the clusters of each class. These observations suggest that motif-based features alone do not strongly distinguish the TIR groups, and their distribution is consistent across classes.</w:t>
      </w:r>
      <w:r w:rsidDel="00000000" w:rsidR="00000000" w:rsidRPr="00000000">
        <w:rPr>
          <w:rtl w:val="0"/>
        </w:rPr>
      </w:r>
    </w:p>
    <w:p w:rsidR="00000000" w:rsidDel="00000000" w:rsidP="00000000" w:rsidRDefault="00000000" w:rsidRPr="00000000" w14:paraId="00000143">
      <w:pPr>
        <w:spacing w:after="0" w:before="16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i w:val="1"/>
          <w:sz w:val="16"/>
          <w:szCs w:val="16"/>
          <w:rtl w:val="0"/>
        </w:rPr>
        <w:t xml:space="preserve">Figure 15: Histogram of Classes by Medoid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3009900" cy="1257300"/>
            <wp:effectExtent b="0" l="0" r="0" t="0"/>
            <wp:wrapSquare wrapText="bothSides" distB="114300" distT="114300" distL="114300" distR="114300"/>
            <wp:docPr id="143518043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09900" cy="1257300"/>
                    </a:xfrm>
                    <a:prstGeom prst="rect"/>
                    <a:ln/>
                  </pic:spPr>
                </pic:pic>
              </a:graphicData>
            </a:graphic>
          </wp:anchor>
        </w:drawing>
      </w:r>
    </w:p>
    <w:p w:rsidR="00000000" w:rsidDel="00000000" w:rsidP="00000000" w:rsidRDefault="00000000" w:rsidRPr="00000000" w14:paraId="00000144">
      <w:pPr>
        <w:spacing w:after="0" w:before="16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i w:val="1"/>
          <w:sz w:val="16"/>
          <w:szCs w:val="16"/>
          <w:rtl w:val="0"/>
        </w:rPr>
        <w:t xml:space="preserve">Figure 16: t-SNE of Classes by Medoid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3009900" cy="2286000"/>
            <wp:effectExtent b="0" l="0" r="0" t="0"/>
            <wp:wrapSquare wrapText="bothSides" distB="114300" distT="114300" distL="114300" distR="114300"/>
            <wp:docPr id="143518046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009900" cy="2286000"/>
                    </a:xfrm>
                    <a:prstGeom prst="rect"/>
                    <a:ln/>
                  </pic:spPr>
                </pic:pic>
              </a:graphicData>
            </a:graphic>
          </wp:anchor>
        </w:drawing>
      </w:r>
    </w:p>
    <w:p w:rsidR="00000000" w:rsidDel="00000000" w:rsidP="00000000" w:rsidRDefault="00000000" w:rsidRPr="00000000" w14:paraId="00000145">
      <w:pPr>
        <w:spacing w:after="0" w:before="16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histogram of motif clusters derived from k-medoids clustering shows that the distribution of clusters is broadly consistent across the three TIR classes. While there are some noticeable differences in peak heights at specific cluster indices (such as clusters 6, 12, 21, and 31), the overall pattern shapes remain similar for Class 0, Class 1, and Class 2. This suggests that, although minor variations exist in how often certain motif clusters occur in each class, there is no strong, distinct clustering pattern that clearly separates the TIR groups. Thus, motif distribution based on medoid clustering appears relatively balanced among the classes. In t-SNE class 2 looks scattered and some of class 0 and class 1 looks close but there is no clear separation between the clusters of each class.</w:t>
      </w:r>
      <w:r w:rsidDel="00000000" w:rsidR="00000000" w:rsidRPr="00000000">
        <w:rPr>
          <w:rtl w:val="0"/>
        </w:rPr>
      </w:r>
    </w:p>
    <w:p w:rsidR="00000000" w:rsidDel="00000000" w:rsidP="00000000" w:rsidRDefault="00000000" w:rsidRPr="00000000" w14:paraId="00000146">
      <w:pPr>
        <w:spacing w:after="0" w:before="160" w:line="276"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7">
      <w:pPr>
        <w:spacing w:after="0" w:before="16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i w:val="1"/>
          <w:sz w:val="16"/>
          <w:szCs w:val="16"/>
          <w:rtl w:val="0"/>
        </w:rPr>
        <w:t xml:space="preserve">Figure 17: Table One of Group TIR 200 Samples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120650</wp:posOffset>
            </wp:positionV>
            <wp:extent cx="3009900" cy="1358900"/>
            <wp:effectExtent b="0" l="0" r="0" t="0"/>
            <wp:wrapSquare wrapText="bothSides" distB="114300" distT="114300" distL="114300" distR="114300"/>
            <wp:docPr id="1435180468"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3009900" cy="1358900"/>
                    </a:xfrm>
                    <a:prstGeom prst="rect"/>
                    <a:ln/>
                  </pic:spPr>
                </pic:pic>
              </a:graphicData>
            </a:graphic>
          </wp:anchor>
        </w:drawing>
      </w:r>
    </w:p>
    <w:p w:rsidR="00000000" w:rsidDel="00000000" w:rsidP="00000000" w:rsidRDefault="00000000" w:rsidRPr="00000000" w14:paraId="00000148">
      <w:pPr>
        <w:spacing w:after="0" w:before="160" w:line="276"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9">
      <w:pPr>
        <w:spacing w:after="0" w:before="160" w:line="276"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A">
      <w:pPr>
        <w:spacing w:after="0" w:before="160" w:line="276"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B">
      <w:pPr>
        <w:spacing w:after="0" w:before="160" w:line="276"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C">
      <w:pPr>
        <w:spacing w:after="0" w:before="160" w:line="276"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D">
      <w:pPr>
        <w:spacing w:after="0" w:before="160" w:line="276"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E">
      <w:pPr>
        <w:spacing w:after="0" w:before="160" w:line="276"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F">
      <w:pPr>
        <w:spacing w:after="0" w:before="160" w:line="276" w:lineRule="auto"/>
        <w:jc w:val="center"/>
        <w:rPr>
          <w:rFonts w:ascii="Times New Roman" w:cs="Times New Roman" w:eastAsia="Times New Roman" w:hAnsi="Times New Roman"/>
          <w:b w:val="1"/>
          <w:sz w:val="20"/>
          <w:szCs w:val="20"/>
        </w:rPr>
      </w:pPr>
      <w:r w:rsidDel="00000000" w:rsidR="00000000" w:rsidRPr="00000000">
        <w:rPr>
          <w:rtl w:val="0"/>
        </w:rPr>
      </w:r>
    </w:p>
    <w:sdt>
      <w:sdtPr>
        <w:lock w:val="contentLocked"/>
        <w:tag w:val="goog_rdk_12"/>
      </w:sdtPr>
      <w:sdtContent>
        <w:tbl>
          <w:tblPr>
            <w:tblStyle w:val="Table5"/>
            <w:tblW w:w="4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65"/>
            <w:gridCol w:w="1245"/>
            <w:gridCol w:w="1230"/>
            <w:tblGridChange w:id="0">
              <w:tblGrid>
                <w:gridCol w:w="2265"/>
                <w:gridCol w:w="1245"/>
                <w:gridCol w:w="1230"/>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0">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Test Type</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151">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Distance / Statistic</w:t>
                </w: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152">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p-value</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3">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Motif cluster IDs</w:t>
                </w:r>
              </w:p>
            </w:tc>
            <w:tc>
              <w:tcPr>
                <w:tcMar>
                  <w:top w:w="0.0" w:type="dxa"/>
                  <w:left w:w="0.0" w:type="dxa"/>
                  <w:bottom w:w="0.0" w:type="dxa"/>
                  <w:right w:w="0.0" w:type="dxa"/>
                </w:tcMar>
                <w:vAlign w:val="center"/>
              </w:tcPr>
              <w:p w:rsidR="00000000" w:rsidDel="00000000" w:rsidP="00000000" w:rsidRDefault="00000000" w:rsidRPr="00000000" w14:paraId="00000154">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0.0100</w:t>
                </w:r>
              </w:p>
            </w:tc>
            <w:tc>
              <w:tcPr>
                <w:tcMar>
                  <w:top w:w="0.0" w:type="dxa"/>
                  <w:left w:w="0.0" w:type="dxa"/>
                  <w:bottom w:w="0.0" w:type="dxa"/>
                  <w:right w:w="0.0" w:type="dxa"/>
                </w:tcMar>
                <w:vAlign w:val="center"/>
              </w:tcPr>
              <w:p w:rsidR="00000000" w:rsidDel="00000000" w:rsidP="00000000" w:rsidRDefault="00000000" w:rsidRPr="00000000" w14:paraId="00000155">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0.4010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6">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Motif PCA barycenters</w:t>
                </w:r>
              </w:p>
            </w:tc>
            <w:tc>
              <w:tcPr>
                <w:tcMar>
                  <w:top w:w="0.0" w:type="dxa"/>
                  <w:left w:w="0.0" w:type="dxa"/>
                  <w:bottom w:w="0.0" w:type="dxa"/>
                  <w:right w:w="0.0" w:type="dxa"/>
                </w:tcMar>
                <w:vAlign w:val="center"/>
              </w:tcPr>
              <w:p w:rsidR="00000000" w:rsidDel="00000000" w:rsidP="00000000" w:rsidRDefault="00000000" w:rsidRPr="00000000" w14:paraId="00000157">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0.0079</w:t>
                </w:r>
              </w:p>
            </w:tc>
            <w:tc>
              <w:tcPr>
                <w:tcMar>
                  <w:top w:w="0.0" w:type="dxa"/>
                  <w:left w:w="0.0" w:type="dxa"/>
                  <w:bottom w:w="0.0" w:type="dxa"/>
                  <w:right w:w="0.0" w:type="dxa"/>
                </w:tcMar>
                <w:vAlign w:val="center"/>
              </w:tcPr>
              <w:p w:rsidR="00000000" w:rsidDel="00000000" w:rsidP="00000000" w:rsidRDefault="00000000" w:rsidRPr="00000000" w14:paraId="00000158">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0.9620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9">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KS – Motif IDs</w:t>
                </w:r>
              </w:p>
            </w:tc>
            <w:tc>
              <w:tcPr>
                <w:tcMar>
                  <w:top w:w="0.0" w:type="dxa"/>
                  <w:left w:w="0.0" w:type="dxa"/>
                  <w:bottom w:w="0.0" w:type="dxa"/>
                  <w:right w:w="0.0" w:type="dxa"/>
                </w:tcMar>
                <w:vAlign w:val="center"/>
              </w:tcPr>
              <w:p w:rsidR="00000000" w:rsidDel="00000000" w:rsidP="00000000" w:rsidRDefault="00000000" w:rsidRPr="00000000" w14:paraId="0000015A">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0.0271</w:t>
                </w:r>
              </w:p>
            </w:tc>
            <w:tc>
              <w:tcPr>
                <w:tcMar>
                  <w:top w:w="0.0" w:type="dxa"/>
                  <w:left w:w="0.0" w:type="dxa"/>
                  <w:bottom w:w="0.0" w:type="dxa"/>
                  <w:right w:w="0.0" w:type="dxa"/>
                </w:tcMar>
                <w:vAlign w:val="center"/>
              </w:tcPr>
              <w:p w:rsidR="00000000" w:rsidDel="00000000" w:rsidP="00000000" w:rsidRDefault="00000000" w:rsidRPr="00000000" w14:paraId="0000015B">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0.6811</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C">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Motif flatten barycenters</w:t>
                </w:r>
              </w:p>
            </w:tc>
            <w:tc>
              <w:tcPr>
                <w:tcMar>
                  <w:top w:w="0.0" w:type="dxa"/>
                  <w:left w:w="0.0" w:type="dxa"/>
                  <w:bottom w:w="0.0" w:type="dxa"/>
                  <w:right w:w="0.0" w:type="dxa"/>
                </w:tcMar>
                <w:vAlign w:val="center"/>
              </w:tcPr>
              <w:p w:rsidR="00000000" w:rsidDel="00000000" w:rsidP="00000000" w:rsidRDefault="00000000" w:rsidRPr="00000000" w14:paraId="0000015D">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0.0012</w:t>
                </w:r>
              </w:p>
            </w:tc>
            <w:tc>
              <w:tcPr>
                <w:tcMar>
                  <w:top w:w="0.0" w:type="dxa"/>
                  <w:left w:w="0.0" w:type="dxa"/>
                  <w:bottom w:w="0.0" w:type="dxa"/>
                  <w:right w:w="0.0" w:type="dxa"/>
                </w:tcMar>
                <w:vAlign w:val="center"/>
              </w:tcPr>
              <w:p w:rsidR="00000000" w:rsidDel="00000000" w:rsidP="00000000" w:rsidRDefault="00000000" w:rsidRPr="00000000" w14:paraId="0000015E">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0.9270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F">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K-Medoid cluster IDs</w:t>
                </w:r>
              </w:p>
            </w:tc>
            <w:tc>
              <w:tcPr>
                <w:tcMar>
                  <w:top w:w="0.0" w:type="dxa"/>
                  <w:left w:w="0.0" w:type="dxa"/>
                  <w:bottom w:w="0.0" w:type="dxa"/>
                  <w:right w:w="0.0" w:type="dxa"/>
                </w:tcMar>
                <w:vAlign w:val="center"/>
              </w:tcPr>
              <w:p w:rsidR="00000000" w:rsidDel="00000000" w:rsidP="00000000" w:rsidRDefault="00000000" w:rsidRPr="00000000" w14:paraId="00000160">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0.0115</w:t>
                </w:r>
              </w:p>
            </w:tc>
            <w:tc>
              <w:tcPr>
                <w:tcMar>
                  <w:top w:w="0.0" w:type="dxa"/>
                  <w:left w:w="0.0" w:type="dxa"/>
                  <w:bottom w:w="0.0" w:type="dxa"/>
                  <w:right w:w="0.0" w:type="dxa"/>
                </w:tcMar>
                <w:vAlign w:val="center"/>
              </w:tcPr>
              <w:p w:rsidR="00000000" w:rsidDel="00000000" w:rsidP="00000000" w:rsidRDefault="00000000" w:rsidRPr="00000000" w14:paraId="00000161">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0.1620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62">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K-Medoid PCA barycenters</w:t>
                </w:r>
              </w:p>
            </w:tc>
            <w:tc>
              <w:tcPr>
                <w:tcMar>
                  <w:top w:w="0.0" w:type="dxa"/>
                  <w:left w:w="0.0" w:type="dxa"/>
                  <w:bottom w:w="0.0" w:type="dxa"/>
                  <w:right w:w="0.0" w:type="dxa"/>
                </w:tcMar>
                <w:vAlign w:val="center"/>
              </w:tcPr>
              <w:p w:rsidR="00000000" w:rsidDel="00000000" w:rsidP="00000000" w:rsidRDefault="00000000" w:rsidRPr="00000000" w14:paraId="00000163">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0.0097</w:t>
                </w:r>
              </w:p>
            </w:tc>
            <w:tc>
              <w:tcPr>
                <w:tcMar>
                  <w:top w:w="0.0" w:type="dxa"/>
                  <w:left w:w="0.0" w:type="dxa"/>
                  <w:bottom w:w="0.0" w:type="dxa"/>
                  <w:right w:w="0.0" w:type="dxa"/>
                </w:tcMar>
                <w:vAlign w:val="center"/>
              </w:tcPr>
              <w:p w:rsidR="00000000" w:rsidDel="00000000" w:rsidP="00000000" w:rsidRDefault="00000000" w:rsidRPr="00000000" w14:paraId="00000164">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0.5200</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65">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KS – K-Medoid IDs</w:t>
                </w:r>
              </w:p>
            </w:tc>
            <w:tc>
              <w:tcPr>
                <w:tcMar>
                  <w:top w:w="0.0" w:type="dxa"/>
                  <w:left w:w="0.0" w:type="dxa"/>
                  <w:bottom w:w="0.0" w:type="dxa"/>
                  <w:right w:w="0.0" w:type="dxa"/>
                </w:tcMar>
                <w:vAlign w:val="center"/>
              </w:tcPr>
              <w:p w:rsidR="00000000" w:rsidDel="00000000" w:rsidP="00000000" w:rsidRDefault="00000000" w:rsidRPr="00000000" w14:paraId="00000166">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0.0279</w:t>
                </w:r>
              </w:p>
            </w:tc>
            <w:tc>
              <w:tcPr>
                <w:tcMar>
                  <w:top w:w="0.0" w:type="dxa"/>
                  <w:left w:w="0.0" w:type="dxa"/>
                  <w:bottom w:w="0.0" w:type="dxa"/>
                  <w:right w:w="0.0" w:type="dxa"/>
                </w:tcMar>
                <w:vAlign w:val="center"/>
              </w:tcPr>
              <w:p w:rsidR="00000000" w:rsidDel="00000000" w:rsidP="00000000" w:rsidRDefault="00000000" w:rsidRPr="00000000" w14:paraId="00000167">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0.6492</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68">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MMD – K-Medoid flatten barycenters</w:t>
                </w:r>
              </w:p>
            </w:tc>
            <w:tc>
              <w:tcPr>
                <w:tcMar>
                  <w:top w:w="0.0" w:type="dxa"/>
                  <w:left w:w="0.0" w:type="dxa"/>
                  <w:bottom w:w="0.0" w:type="dxa"/>
                  <w:right w:w="0.0" w:type="dxa"/>
                </w:tcMar>
                <w:vAlign w:val="center"/>
              </w:tcPr>
              <w:p w:rsidR="00000000" w:rsidDel="00000000" w:rsidP="00000000" w:rsidRDefault="00000000" w:rsidRPr="00000000" w14:paraId="00000169">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0.0011</w:t>
                </w:r>
              </w:p>
            </w:tc>
            <w:tc>
              <w:tcPr>
                <w:tcMar>
                  <w:top w:w="0.0" w:type="dxa"/>
                  <w:left w:w="0.0" w:type="dxa"/>
                  <w:bottom w:w="0.0" w:type="dxa"/>
                  <w:right w:w="0.0" w:type="dxa"/>
                </w:tcMar>
                <w:vAlign w:val="center"/>
              </w:tcPr>
              <w:p w:rsidR="00000000" w:rsidDel="00000000" w:rsidP="00000000" w:rsidRDefault="00000000" w:rsidRPr="00000000" w14:paraId="0000016A">
                <w:pPr>
                  <w:spacing w:after="0" w:before="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0.9400</w:t>
                </w:r>
              </w:p>
            </w:tc>
          </w:tr>
        </w:tbl>
      </w:sdtContent>
    </w:sdt>
    <w:p w:rsidR="00000000" w:rsidDel="00000000" w:rsidP="00000000" w:rsidRDefault="00000000" w:rsidRPr="00000000" w14:paraId="0000016B">
      <w:pPr>
        <w:spacing w:after="0" w:before="16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16"/>
          <w:szCs w:val="16"/>
          <w:rtl w:val="0"/>
        </w:rPr>
        <w:t xml:space="preserve">Figure 18: Table of Statistical Result</w:t>
      </w:r>
      <w:r w:rsidDel="00000000" w:rsidR="00000000" w:rsidRPr="00000000">
        <w:rPr>
          <w:rtl w:val="0"/>
        </w:rPr>
      </w:r>
    </w:p>
    <w:p w:rsidR="00000000" w:rsidDel="00000000" w:rsidP="00000000" w:rsidRDefault="00000000" w:rsidRPr="00000000" w14:paraId="0000016C">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statistical test results, the pattern distribution of motif clusters across the TIR groups appears to be </w:t>
      </w:r>
      <w:r w:rsidDel="00000000" w:rsidR="00000000" w:rsidRPr="00000000">
        <w:rPr>
          <w:rFonts w:ascii="Times New Roman" w:cs="Times New Roman" w:eastAsia="Times New Roman" w:hAnsi="Times New Roman"/>
          <w:b w:val="1"/>
          <w:sz w:val="20"/>
          <w:szCs w:val="20"/>
          <w:rtl w:val="0"/>
        </w:rPr>
        <w:t xml:space="preserve">broadly similar</w:t>
      </w:r>
      <w:r w:rsidDel="00000000" w:rsidR="00000000" w:rsidRPr="00000000">
        <w:rPr>
          <w:rFonts w:ascii="Times New Roman" w:cs="Times New Roman" w:eastAsia="Times New Roman" w:hAnsi="Times New Roman"/>
          <w:sz w:val="20"/>
          <w:szCs w:val="20"/>
          <w:rtl w:val="0"/>
        </w:rPr>
        <w:t xml:space="preserve">, with </w:t>
      </w:r>
      <w:r w:rsidDel="00000000" w:rsidR="00000000" w:rsidRPr="00000000">
        <w:rPr>
          <w:rFonts w:ascii="Times New Roman" w:cs="Times New Roman" w:eastAsia="Times New Roman" w:hAnsi="Times New Roman"/>
          <w:b w:val="1"/>
          <w:sz w:val="20"/>
          <w:szCs w:val="20"/>
          <w:rtl w:val="0"/>
        </w:rPr>
        <w:t xml:space="preserve">no strong evidence of significant differences</w:t>
      </w:r>
      <w:r w:rsidDel="00000000" w:rsidR="00000000" w:rsidRPr="00000000">
        <w:rPr>
          <w:rFonts w:ascii="Times New Roman" w:cs="Times New Roman" w:eastAsia="Times New Roman" w:hAnsi="Times New Roman"/>
          <w:sz w:val="20"/>
          <w:szCs w:val="20"/>
          <w:rtl w:val="0"/>
        </w:rPr>
        <w:t xml:space="preserve"> between the groups. Both Maximum Mean Discrepancy (MMD) and Kolmogorov–Smirnov (KS) tests yield </w:t>
      </w:r>
      <w:r w:rsidDel="00000000" w:rsidR="00000000" w:rsidRPr="00000000">
        <w:rPr>
          <w:rFonts w:ascii="Times New Roman" w:cs="Times New Roman" w:eastAsia="Times New Roman" w:hAnsi="Times New Roman"/>
          <w:b w:val="1"/>
          <w:sz w:val="20"/>
          <w:szCs w:val="20"/>
          <w:rtl w:val="0"/>
        </w:rPr>
        <w:t xml:space="preserve">small distance/statistic values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high p-values</w:t>
      </w:r>
      <w:r w:rsidDel="00000000" w:rsidR="00000000" w:rsidRPr="00000000">
        <w:rPr>
          <w:rFonts w:ascii="Times New Roman" w:cs="Times New Roman" w:eastAsia="Times New Roman" w:hAnsi="Times New Roman"/>
          <w:sz w:val="20"/>
          <w:szCs w:val="20"/>
          <w:rtl w:val="0"/>
        </w:rPr>
        <w:t xml:space="preserve">, indicating that the distributions of motif cluster IDs and their corresponding barycenters (in both PCA and flattened forms) are </w:t>
      </w:r>
      <w:r w:rsidDel="00000000" w:rsidR="00000000" w:rsidRPr="00000000">
        <w:rPr>
          <w:rFonts w:ascii="Times New Roman" w:cs="Times New Roman" w:eastAsia="Times New Roman" w:hAnsi="Times New Roman"/>
          <w:b w:val="1"/>
          <w:sz w:val="20"/>
          <w:szCs w:val="20"/>
          <w:rtl w:val="0"/>
        </w:rPr>
        <w:t xml:space="preserve">not significantly different</w:t>
      </w:r>
      <w:r w:rsidDel="00000000" w:rsidR="00000000" w:rsidRPr="00000000">
        <w:rPr>
          <w:rFonts w:ascii="Times New Roman" w:cs="Times New Roman" w:eastAsia="Times New Roman" w:hAnsi="Times New Roman"/>
          <w:sz w:val="20"/>
          <w:szCs w:val="20"/>
          <w:rtl w:val="0"/>
        </w:rPr>
        <w:t xml:space="preserve"> between the groups.</w:t>
      </w:r>
    </w:p>
    <w:p w:rsidR="00000000" w:rsidDel="00000000" w:rsidP="00000000" w:rsidRDefault="00000000" w:rsidRPr="00000000" w14:paraId="0000016D">
      <w:pPr>
        <w:spacing w:after="0" w:before="16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CGM patterns in this group are stable and similar across different samples. This means the group is likely large enough and consistent, and there is no random variation caused by splitting it into subsets.</w:t>
      </w:r>
      <w:r w:rsidDel="00000000" w:rsidR="00000000" w:rsidRPr="00000000">
        <w:rPr>
          <w:rtl w:val="0"/>
        </w:rPr>
      </w:r>
    </w:p>
    <w:p w:rsidR="00000000" w:rsidDel="00000000" w:rsidP="00000000" w:rsidRDefault="00000000" w:rsidRPr="00000000" w14:paraId="0000016E">
      <w:pPr>
        <w:pStyle w:val="Heading3"/>
        <w:spacing w:after="0" w:before="160" w:line="276" w:lineRule="auto"/>
        <w:rPr/>
      </w:pPr>
      <w:bookmarkStart w:colFirst="0" w:colLast="0" w:name="_heading=h.r22bnk1i9zds" w:id="17"/>
      <w:bookmarkEnd w:id="17"/>
      <w:r w:rsidDel="00000000" w:rsidR="00000000" w:rsidRPr="00000000">
        <w:rPr>
          <w:rtl w:val="0"/>
        </w:rPr>
        <w:t xml:space="preserve">Task 2-2 : Intra- and Inter-Group Pattern Distribution Analysis</w:t>
      </w:r>
    </w:p>
    <w:p w:rsidR="00000000" w:rsidDel="00000000" w:rsidP="00000000" w:rsidRDefault="00000000" w:rsidRPr="00000000" w14:paraId="0000016F">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let us look at the inter-group comparison. This means we are comparing between different categories such as gender and age and we want to check if there are significant differences between them, creating bias. All of our comparisons will be done between the k-medoid and motif algorithms. Firstly, we will use histograms which tally which cluster ids are most common. These are produced from the motif algorithm or k-medoid algorithm, and each cluster id represents some generalization of patterns in our data. Next, we compare t-SNE results between both methods. Lastly, we use MMD and some p-values to check the statistical soundness of our results</w:t>
      </w:r>
    </w:p>
    <w:p w:rsidR="00000000" w:rsidDel="00000000" w:rsidP="00000000" w:rsidRDefault="00000000" w:rsidRPr="00000000" w14:paraId="00000170">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1">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3022600"/>
            <wp:effectExtent b="0" l="0" r="0" t="0"/>
            <wp:docPr id="143518046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009900" cy="30226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009900" cy="2070100"/>
            <wp:effectExtent b="0" l="0" r="0" t="0"/>
            <wp:docPr id="143518045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0099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the motif method, we can see that both groups are quite similar, especially we can see that -1 (not grouped) and motif ID close to 35 are the most prominent.  Additionally, it is quite clear that  Class 0 (Age group between 20 and 65) and Class 1(Age group greater than 65) are not easily separable, and thus not dissimilar. </w:t>
      </w:r>
    </w:p>
    <w:p w:rsidR="00000000" w:rsidDel="00000000" w:rsidP="00000000" w:rsidRDefault="00000000" w:rsidRPr="00000000" w14:paraId="00000174">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3009900"/>
            <wp:effectExtent b="0" l="0" r="0" t="0"/>
            <wp:docPr id="143518045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0099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2108200"/>
            <wp:effectExtent b="0" l="0" r="0" t="0"/>
            <wp:docPr id="143518044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0099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using the k-medoid method, there is not as clear a similarity, the most prominent features do not seem to match.  Still, it is quite clear that  Class 0 (Age group between 20 and 65) and Class 1(Age group greater than 65) are not easily separable, and thus not dissimilar. </w:t>
      </w:r>
    </w:p>
    <w:p w:rsidR="00000000" w:rsidDel="00000000" w:rsidP="00000000" w:rsidRDefault="00000000" w:rsidRPr="00000000" w14:paraId="00000177">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477460"/>
            <wp:effectExtent b="0" l="0" r="0" t="0"/>
            <wp:docPr id="1435180450" name="image15.png"/>
            <a:graphic>
              <a:graphicData uri="http://schemas.openxmlformats.org/drawingml/2006/picture">
                <pic:pic>
                  <pic:nvPicPr>
                    <pic:cNvPr id="0" name="image15.png"/>
                    <pic:cNvPicPr preferRelativeResize="0"/>
                  </pic:nvPicPr>
                  <pic:blipFill>
                    <a:blip r:embed="rId28"/>
                    <a:srcRect b="0" l="0" r="0" t="5420"/>
                    <a:stretch>
                      <a:fillRect/>
                    </a:stretch>
                  </pic:blipFill>
                  <pic:spPr>
                    <a:xfrm>
                      <a:off x="0" y="0"/>
                      <a:ext cx="3009900" cy="47746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 for the MMD for motif pca being right at significance (p=0.05) and the MMD for k-medoid ids, everything else points towards a significant difference. This signals that there might be subtle but significant differences in the raw data that are not captured by PCA.</w:t>
      </w:r>
    </w:p>
    <w:p w:rsidR="00000000" w:rsidDel="00000000" w:rsidP="00000000" w:rsidRDefault="00000000" w:rsidRPr="00000000" w14:paraId="00000179">
      <w:pPr>
        <w:spacing w:after="0" w:before="16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pStyle w:val="Heading3"/>
        <w:spacing w:after="0" w:before="160" w:line="276" w:lineRule="auto"/>
        <w:rPr/>
      </w:pPr>
      <w:bookmarkStart w:colFirst="0" w:colLast="0" w:name="_heading=h.lmfz9ycjsxd4" w:id="18"/>
      <w:bookmarkEnd w:id="18"/>
      <w:r w:rsidDel="00000000" w:rsidR="00000000" w:rsidRPr="00000000">
        <w:rPr>
          <w:rtl w:val="0"/>
        </w:rPr>
        <w:t xml:space="preserve">Task 2-3 : Domain Shifting: Single-Source vs. Multi-Source Dataset Comparison</w:t>
      </w:r>
    </w:p>
    <w:p w:rsidR="00000000" w:rsidDel="00000000" w:rsidP="00000000" w:rsidRDefault="00000000" w:rsidRPr="00000000" w14:paraId="0000017B">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that we have checked the characteristics of our intrinsic data versus cross-categorical inter-relationships, we can finally make the comparison we aim to address in this paper; the relationship between datasets. We will conduct the same steps as Task 2-1 and 2-2 with the only difference being the application of the algorithms between different datasets. We will be looking at age group 3 ( age greater than 65)</w:t>
      </w:r>
    </w:p>
    <w:p w:rsidR="00000000" w:rsidDel="00000000" w:rsidP="00000000" w:rsidRDefault="00000000" w:rsidRPr="00000000" w14:paraId="0000017C">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460500"/>
            <wp:effectExtent b="0" l="0" r="0" t="0"/>
            <wp:docPr id="143518043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009900" cy="14605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009900" cy="2260600"/>
            <wp:effectExtent b="0" l="0" r="0" t="0"/>
            <wp:docPr id="143518044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0099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524000"/>
            <wp:effectExtent b="0" l="0" r="0" t="0"/>
            <wp:docPr id="143518044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0099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2324100"/>
            <wp:effectExtent b="0" l="0" r="0" t="0"/>
            <wp:docPr id="143518046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009900" cy="23241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It can be observed that the histograms for both the motifs and the k-medoid have some similarities.  The t-SNE like before also seem to have no clear separation, a good argument for non-dissimilarity. </w:t>
      </w:r>
    </w:p>
    <w:p w:rsidR="00000000" w:rsidDel="00000000" w:rsidP="00000000" w:rsidRDefault="00000000" w:rsidRPr="00000000" w14:paraId="00000180">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2281612"/>
            <wp:effectExtent b="0" l="0" r="0" t="0"/>
            <wp:docPr id="1435180456" name="image29.png"/>
            <a:graphic>
              <a:graphicData uri="http://schemas.openxmlformats.org/drawingml/2006/picture">
                <pic:pic>
                  <pic:nvPicPr>
                    <pic:cNvPr id="0" name="image29.png"/>
                    <pic:cNvPicPr preferRelativeResize="0"/>
                  </pic:nvPicPr>
                  <pic:blipFill>
                    <a:blip r:embed="rId33"/>
                    <a:srcRect b="34102" l="0" r="0" t="0"/>
                    <a:stretch>
                      <a:fillRect/>
                    </a:stretch>
                  </pic:blipFill>
                  <pic:spPr>
                    <a:xfrm>
                      <a:off x="0" y="0"/>
                      <a:ext cx="3009900" cy="228161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our MMD results we can conclude that no statistical significance was found. And can make a strong case for the ability to merge datasets without creating statistical differences. </w:t>
      </w:r>
    </w:p>
    <w:p w:rsidR="00000000" w:rsidDel="00000000" w:rsidP="00000000" w:rsidRDefault="00000000" w:rsidRPr="00000000" w14:paraId="00000182">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866900"/>
            <wp:effectExtent b="0" l="0" r="0" t="0"/>
            <wp:docPr id="143518045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0099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can be seen that statistical differences were only found between treatment groups and also tir groups for p&gt;0.05</w:t>
      </w:r>
    </w:p>
    <w:p w:rsidR="00000000" w:rsidDel="00000000" w:rsidP="00000000" w:rsidRDefault="00000000" w:rsidRPr="00000000" w14:paraId="00000184">
      <w:pPr>
        <w:pStyle w:val="Heading3"/>
        <w:spacing w:after="0" w:before="160" w:line="276" w:lineRule="auto"/>
        <w:jc w:val="both"/>
        <w:rPr/>
      </w:pPr>
      <w:bookmarkStart w:colFirst="0" w:colLast="0" w:name="_heading=h.ob4af09b12cp" w:id="19"/>
      <w:bookmarkEnd w:id="19"/>
      <w:r w:rsidDel="00000000" w:rsidR="00000000" w:rsidRPr="00000000">
        <w:rPr>
          <w:rtl w:val="0"/>
        </w:rPr>
        <w:t xml:space="preserve">Task 3 : Model Performance Analysis on Small-Scale Trials</w:t>
      </w:r>
    </w:p>
    <w:p w:rsidR="00000000" w:rsidDel="00000000" w:rsidP="00000000" w:rsidRDefault="00000000" w:rsidRPr="00000000" w14:paraId="00000185">
      <w:pPr>
        <w:pStyle w:val="Heading4"/>
        <w:keepNext w:val="0"/>
        <w:keepLines w:val="0"/>
        <w:spacing w:before="240" w:line="276" w:lineRule="auto"/>
        <w:jc w:val="both"/>
        <w:rPr>
          <w:rFonts w:ascii="Times New Roman" w:cs="Times New Roman" w:eastAsia="Times New Roman" w:hAnsi="Times New Roman"/>
          <w:i w:val="1"/>
          <w:color w:val="000000"/>
          <w:sz w:val="20"/>
          <w:szCs w:val="20"/>
        </w:rPr>
      </w:pPr>
      <w:bookmarkStart w:colFirst="0" w:colLast="0" w:name="_heading=h.f3oa2qvh9a52" w:id="20"/>
      <w:bookmarkEnd w:id="20"/>
      <w:r w:rsidDel="00000000" w:rsidR="00000000" w:rsidRPr="00000000">
        <w:rPr>
          <w:rFonts w:ascii="Times New Roman" w:cs="Times New Roman" w:eastAsia="Times New Roman" w:hAnsi="Times New Roman"/>
          <w:i w:val="1"/>
          <w:color w:val="000000"/>
          <w:sz w:val="20"/>
          <w:szCs w:val="20"/>
          <w:rtl w:val="0"/>
        </w:rPr>
        <w:t xml:space="preserve">Hypothesis</w:t>
      </w:r>
    </w:p>
    <w:p w:rsidR="00000000" w:rsidDel="00000000" w:rsidP="00000000" w:rsidRDefault="00000000" w:rsidRPr="00000000" w14:paraId="00000186">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analysis investigates the hypothesis that clustering algorithms trained on a multi-source dataset may sacrifice smaller clinical trials. We posited that samples originating from trials with fewer subjects would have a higher probability of being left "unclassified" by the models, indicating a potential performance bias related to data source size.</w:t>
      </w:r>
    </w:p>
    <w:p w:rsidR="00000000" w:rsidDel="00000000" w:rsidP="00000000" w:rsidRDefault="00000000" w:rsidRPr="00000000" w14:paraId="00000187">
      <w:pPr>
        <w:pStyle w:val="Heading4"/>
        <w:keepNext w:val="0"/>
        <w:keepLines w:val="0"/>
        <w:spacing w:before="240" w:line="276" w:lineRule="auto"/>
        <w:jc w:val="both"/>
        <w:rPr>
          <w:rFonts w:ascii="Times New Roman" w:cs="Times New Roman" w:eastAsia="Times New Roman" w:hAnsi="Times New Roman"/>
          <w:i w:val="1"/>
          <w:color w:val="000000"/>
          <w:sz w:val="20"/>
          <w:szCs w:val="20"/>
        </w:rPr>
      </w:pPr>
      <w:bookmarkStart w:colFirst="0" w:colLast="0" w:name="_heading=h.p7ttqfb7fp36" w:id="21"/>
      <w:bookmarkEnd w:id="21"/>
      <w:r w:rsidDel="00000000" w:rsidR="00000000" w:rsidRPr="00000000">
        <w:rPr>
          <w:rFonts w:ascii="Times New Roman" w:cs="Times New Roman" w:eastAsia="Times New Roman" w:hAnsi="Times New Roman"/>
          <w:i w:val="1"/>
          <w:color w:val="000000"/>
          <w:sz w:val="20"/>
          <w:szCs w:val="20"/>
          <w:rtl w:val="0"/>
        </w:rPr>
        <w:t xml:space="preserve">Methodology &amp; Conditions</w:t>
      </w:r>
    </w:p>
    <w:p w:rsidR="00000000" w:rsidDel="00000000" w:rsidP="00000000" w:rsidRDefault="00000000" w:rsidRPr="00000000" w14:paraId="00000188">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experiment utilized the multi-source dataset, which comprises six distinct clinical trials (</w:t>
      </w:r>
      <w:r w:rsidDel="00000000" w:rsidR="00000000" w:rsidRPr="00000000">
        <w:rPr>
          <w:rFonts w:ascii="Times New Roman" w:cs="Times New Roman" w:eastAsia="Times New Roman" w:hAnsi="Times New Roman"/>
          <w:color w:val="188038"/>
          <w:sz w:val="20"/>
          <w:szCs w:val="20"/>
          <w:rtl w:val="0"/>
        </w:rPr>
        <w:t xml:space="preserve">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l</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188038"/>
          <w:sz w:val="20"/>
          <w:szCs w:val="20"/>
          <w:rtl w:val="0"/>
        </w:rPr>
        <w:t xml:space="preserve">a</w:t>
      </w:r>
      <w:r w:rsidDel="00000000" w:rsidR="00000000" w:rsidRPr="00000000">
        <w:rPr>
          <w:rFonts w:ascii="Times New Roman" w:cs="Times New Roman" w:eastAsia="Times New Roman" w:hAnsi="Times New Roman"/>
          <w:sz w:val="20"/>
          <w:szCs w:val="20"/>
          <w:rtl w:val="0"/>
        </w:rPr>
        <w:t xml:space="preserve">) with subject counts ranging from 20 to 128. Both the Motif and K-medoid models were applied to samples from each trial.</w:t>
      </w:r>
    </w:p>
    <w:p w:rsidR="00000000" w:rsidDel="00000000" w:rsidP="00000000" w:rsidRDefault="00000000" w:rsidRPr="00000000" w14:paraId="00000189">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primary evaluation metric was the unclassified ratio, defined as the proportion of daily CGM patterns assigned a negative cluster ID. This ratio was calculated for each model within each trial. To assess the relationship between trial size and performance, a Spearman correlation test was performed between the number of subjects in a trial and its corresponding unclassified ratio.</w:t>
      </w:r>
    </w:p>
    <w:p w:rsidR="00000000" w:rsidDel="00000000" w:rsidP="00000000" w:rsidRDefault="00000000" w:rsidRPr="00000000" w14:paraId="0000018A">
      <w:pPr>
        <w:pStyle w:val="Heading4"/>
        <w:keepNext w:val="0"/>
        <w:keepLines w:val="0"/>
        <w:spacing w:before="240" w:line="276" w:lineRule="auto"/>
        <w:jc w:val="both"/>
        <w:rPr>
          <w:rFonts w:ascii="Times New Roman" w:cs="Times New Roman" w:eastAsia="Times New Roman" w:hAnsi="Times New Roman"/>
          <w:i w:val="1"/>
          <w:color w:val="000000"/>
          <w:sz w:val="20"/>
          <w:szCs w:val="20"/>
        </w:rPr>
      </w:pPr>
      <w:bookmarkStart w:colFirst="0" w:colLast="0" w:name="_heading=h.kued2igt06l2" w:id="22"/>
      <w:bookmarkEnd w:id="22"/>
      <w:r w:rsidDel="00000000" w:rsidR="00000000" w:rsidRPr="00000000">
        <w:rPr>
          <w:rFonts w:ascii="Times New Roman" w:cs="Times New Roman" w:eastAsia="Times New Roman" w:hAnsi="Times New Roman"/>
          <w:i w:val="1"/>
          <w:color w:val="000000"/>
          <w:sz w:val="20"/>
          <w:szCs w:val="20"/>
          <w:rtl w:val="0"/>
        </w:rPr>
        <w:t xml:space="preserve">Results &amp; Analysis</w:t>
      </w:r>
    </w:p>
    <w:p w:rsidR="00000000" w:rsidDel="00000000" w:rsidP="00000000" w:rsidRDefault="00000000" w:rsidRPr="00000000" w14:paraId="0000018B">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performance of the two models varied significantly across the trials. The Motif model exhibited consistently higher unclassified ratios, reaching a peak of 30.0% on the smallest trial ('t', N=20). In contrast, the K-medoid model demonstrated high stability, with a near-zero unclassified ratio across almost all trials and only a minor 5.7% ratio on the same small trial 't'.</w:t>
      </w:r>
    </w:p>
    <w:p w:rsidR="00000000" w:rsidDel="00000000" w:rsidP="00000000" w:rsidRDefault="00000000" w:rsidRPr="00000000" w14:paraId="0000018C">
      <w:pPr>
        <w:spacing w:after="240" w:before="240" w:line="276" w:lineRule="auto"/>
        <w:jc w:val="cente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i w:val="1"/>
          <w:sz w:val="20"/>
          <w:szCs w:val="20"/>
        </w:rPr>
        <w:drawing>
          <wp:inline distB="114300" distT="114300" distL="114300" distR="114300">
            <wp:extent cx="3011005" cy="1092200"/>
            <wp:effectExtent b="0" l="0" r="0" t="0"/>
            <wp:docPr id="143518044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011005" cy="1092200"/>
                    </a:xfrm>
                    <a:prstGeom prst="rect"/>
                    <a:ln/>
                  </pic:spPr>
                </pic:pic>
              </a:graphicData>
            </a:graphic>
          </wp:inline>
        </w:drawing>
      </w:r>
      <w:r w:rsidDel="00000000" w:rsidR="00000000" w:rsidRPr="00000000">
        <w:rPr>
          <w:rFonts w:ascii="Times New Roman" w:cs="Times New Roman" w:eastAsia="Times New Roman" w:hAnsi="Times New Roman"/>
          <w:i w:val="1"/>
          <w:sz w:val="16"/>
          <w:szCs w:val="16"/>
          <w:rtl w:val="0"/>
        </w:rPr>
        <w:t xml:space="preserve">Figure 7: Unclassified Ratio by Trial Size for Motif and K-medoid Models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chart directly compares the performance of the two models. The Motif model (blue) shows substantial unclassified ratios for most trials, especially the smallest and two of the largest ones. The K-medoid model (green) maintains a flat, near-zero ratio, highlighting its superior stability regardless of trial size.</w:t>
      </w:r>
    </w:p>
    <w:p w:rsidR="00000000" w:rsidDel="00000000" w:rsidP="00000000" w:rsidRDefault="00000000" w:rsidRPr="00000000" w14:paraId="0000018E">
      <w:pPr>
        <w:spacing w:after="240" w:before="240" w:line="276" w:lineRule="auto"/>
        <w:jc w:val="both"/>
        <w:rPr>
          <w:rFonts w:ascii="Times New Roman" w:cs="Times New Roman" w:eastAsia="Times New Roman" w:hAnsi="Times New Roman"/>
          <w:sz w:val="20"/>
          <w:szCs w:val="20"/>
        </w:rPr>
      </w:pPr>
      <w:sdt>
        <w:sdtPr>
          <w:tag w:val="goog_rdk_13"/>
        </w:sdtPr>
        <w:sdtContent>
          <w:r w:rsidDel="00000000" w:rsidR="00000000" w:rsidRPr="00000000">
            <w:rPr>
              <w:rFonts w:ascii="Cardo" w:cs="Cardo" w:eastAsia="Cardo" w:hAnsi="Cardo"/>
              <w:sz w:val="20"/>
              <w:szCs w:val="20"/>
              <w:rtl w:val="0"/>
            </w:rPr>
            <w:t xml:space="preserve">The Spearman correlation analysis did not find a statistically significant monotonic relationship for either model. For the Motif model, the correlation was negligible (ρ = -0.09, p = 0.87). For the K-medoid model, a moderate negative trend was observed (ρ = -0.65), suggesting that smaller trials might have slightly higher unclassified rates, but this trend did not reach statistical significance (p = 0.16). A subsequent permutation test (p ≈ 0.34) and a failed bootstrap analysis (due to the small number of trials, N=6) confirmed that this lack of significance is likely due to low statistical power.</w:t>
          </w:r>
        </w:sdtContent>
      </w:sdt>
    </w:p>
    <w:p w:rsidR="00000000" w:rsidDel="00000000" w:rsidP="00000000" w:rsidRDefault="00000000" w:rsidRPr="00000000" w14:paraId="0000018F">
      <w:pPr>
        <w:spacing w:after="240"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2381697" cy="1989773"/>
            <wp:effectExtent b="0" l="0" r="0" t="0"/>
            <wp:docPr id="143518044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381697" cy="198977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240" w:before="24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spacing w:after="240"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16"/>
          <w:szCs w:val="16"/>
          <w:rtl w:val="0"/>
        </w:rPr>
        <w:t xml:space="preserve">Figure 8: Bubble Scatter Plot of Trial Size vs. Unclassified Ratio.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spacing w:after="240" w:before="240" w:line="276" w:lineRule="auto"/>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sz w:val="20"/>
          <w:szCs w:val="20"/>
          <w:rtl w:val="0"/>
        </w:rPr>
        <w:t xml:space="preserve">This visualization reinforces the findings, with bubble size corresponding to the number of subjects. The K-medoid points (green) are clustered along the x-axis at a ratio near zero. The Motif points (blue) are scattered at much higher ratios, visually demonstrating that the practical performance difference between the models is stark, even if the correlation trend is not statistically significant with the available data.</w:t>
      </w:r>
      <w:r w:rsidDel="00000000" w:rsidR="00000000" w:rsidRPr="00000000">
        <w:rPr>
          <w:rtl w:val="0"/>
        </w:rPr>
      </w:r>
    </w:p>
    <w:p w:rsidR="00000000" w:rsidDel="00000000" w:rsidP="00000000" w:rsidRDefault="00000000" w:rsidRPr="00000000" w14:paraId="00000193">
      <w:pPr>
        <w:spacing w:after="240" w:before="240"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Based on the observed unclassified ratios, the K-medoid model is substantially more robust and reliable than the Motif model when applied to a multi-source dataset with varying trial sizes. While the hypothesis that smaller trials are "sacrificed" was not statistically confirmed with a monotonic correlation, the practical evidence is compelling. The Motif model's high failure rate (up to 30%) on the smallest trial indicates a significant performance liability. In contrast, the K-medoid model's near-perfect classification rate across almost all trials makes it the far more suitable choice for practical applications, as it minimizes data loss and ensures stability regardless of the data source's scale.</w:t>
      </w:r>
      <w:r w:rsidDel="00000000" w:rsidR="00000000" w:rsidRPr="00000000">
        <w:rPr>
          <w:rtl w:val="0"/>
        </w:rPr>
      </w:r>
    </w:p>
    <w:p w:rsidR="00000000" w:rsidDel="00000000" w:rsidP="00000000" w:rsidRDefault="00000000" w:rsidRPr="00000000" w14:paraId="00000194">
      <w:pPr>
        <w:pStyle w:val="Heading3"/>
        <w:spacing w:after="0" w:before="160" w:line="276" w:lineRule="auto"/>
        <w:jc w:val="both"/>
        <w:rPr/>
      </w:pPr>
      <w:bookmarkStart w:colFirst="0" w:colLast="0" w:name="_heading=h.xbe4cfchqu5h" w:id="23"/>
      <w:bookmarkEnd w:id="23"/>
      <w:r w:rsidDel="00000000" w:rsidR="00000000" w:rsidRPr="00000000">
        <w:rPr>
          <w:rtl w:val="0"/>
        </w:rPr>
        <w:t xml:space="preserve">Task 4 : Comparison of Real versus Synthetic Healthy CGM Data</w:t>
      </w:r>
    </w:p>
    <w:p w:rsidR="00000000" w:rsidDel="00000000" w:rsidP="00000000" w:rsidRDefault="00000000" w:rsidRPr="00000000" w14:paraId="00000195">
      <w:pPr>
        <w:pStyle w:val="Heading4"/>
        <w:keepNext w:val="0"/>
        <w:keepLines w:val="0"/>
        <w:spacing w:before="240" w:line="276" w:lineRule="auto"/>
        <w:jc w:val="both"/>
        <w:rPr>
          <w:rFonts w:ascii="Times New Roman" w:cs="Times New Roman" w:eastAsia="Times New Roman" w:hAnsi="Times New Roman"/>
          <w:i w:val="1"/>
          <w:color w:val="000000"/>
          <w:sz w:val="20"/>
          <w:szCs w:val="20"/>
        </w:rPr>
      </w:pPr>
      <w:bookmarkStart w:colFirst="0" w:colLast="0" w:name="_heading=h.ovi76urpypq5" w:id="24"/>
      <w:bookmarkEnd w:id="24"/>
      <w:r w:rsidDel="00000000" w:rsidR="00000000" w:rsidRPr="00000000">
        <w:rPr>
          <w:rFonts w:ascii="Times New Roman" w:cs="Times New Roman" w:eastAsia="Times New Roman" w:hAnsi="Times New Roman"/>
          <w:i w:val="1"/>
          <w:color w:val="000000"/>
          <w:sz w:val="20"/>
          <w:szCs w:val="20"/>
          <w:rtl w:val="0"/>
        </w:rPr>
        <w:t xml:space="preserve">Hypothesis</w:t>
      </w:r>
    </w:p>
    <w:p w:rsidR="00000000" w:rsidDel="00000000" w:rsidP="00000000" w:rsidRDefault="00000000" w:rsidRPr="00000000" w14:paraId="00000196">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analysis was designed to test the hypothesis that the patterns and distribution of generated synthetic healthy CGM data are statistically indistinguishable from those of original healthy data. The goal was to validate the practicality of using synthetic data as a substitute for real-world data in CGM research and model training.</w:t>
      </w:r>
    </w:p>
    <w:p w:rsidR="00000000" w:rsidDel="00000000" w:rsidP="00000000" w:rsidRDefault="00000000" w:rsidRPr="00000000" w14:paraId="00000197">
      <w:pPr>
        <w:pStyle w:val="Heading4"/>
        <w:keepNext w:val="0"/>
        <w:keepLines w:val="0"/>
        <w:spacing w:before="240" w:line="276" w:lineRule="auto"/>
        <w:jc w:val="both"/>
        <w:rPr>
          <w:rFonts w:ascii="Times New Roman" w:cs="Times New Roman" w:eastAsia="Times New Roman" w:hAnsi="Times New Roman"/>
          <w:i w:val="1"/>
          <w:color w:val="000000"/>
          <w:sz w:val="20"/>
          <w:szCs w:val="20"/>
        </w:rPr>
      </w:pPr>
      <w:bookmarkStart w:colFirst="0" w:colLast="0" w:name="_heading=h.mae2t9gkjq56" w:id="25"/>
      <w:bookmarkEnd w:id="25"/>
      <w:r w:rsidDel="00000000" w:rsidR="00000000" w:rsidRPr="00000000">
        <w:rPr>
          <w:rFonts w:ascii="Times New Roman" w:cs="Times New Roman" w:eastAsia="Times New Roman" w:hAnsi="Times New Roman"/>
          <w:i w:val="1"/>
          <w:color w:val="000000"/>
          <w:sz w:val="20"/>
          <w:szCs w:val="20"/>
          <w:rtl w:val="0"/>
        </w:rPr>
        <w:t xml:space="preserve">Methodology &amp; Conditions</w:t>
      </w:r>
    </w:p>
    <w:p w:rsidR="00000000" w:rsidDel="00000000" w:rsidP="00000000" w:rsidRDefault="00000000" w:rsidRPr="00000000" w14:paraId="00000198">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multi-source dataset, we compared two groups of healthy subjects from trial 's': 41 subjects with real-world CGM data and 41 subjects with GAN-generated synthetic CGM data. Both the Motif and K-medoid clustering models were applied to 7-day CGM segments from each subject. The comparison was conducted by evaluating cluster ID distributions (MMD, KS tests), pattern space distributions (t-SNE, MMD on barycenters), and summary clinical features (TableOne).</w:t>
      </w:r>
    </w:p>
    <w:p w:rsidR="00000000" w:rsidDel="00000000" w:rsidP="00000000" w:rsidRDefault="00000000" w:rsidRPr="00000000" w14:paraId="00000199">
      <w:pPr>
        <w:pStyle w:val="Heading4"/>
        <w:keepNext w:val="0"/>
        <w:keepLines w:val="0"/>
        <w:spacing w:before="240" w:line="276" w:lineRule="auto"/>
        <w:jc w:val="both"/>
        <w:rPr>
          <w:rFonts w:ascii="Times New Roman" w:cs="Times New Roman" w:eastAsia="Times New Roman" w:hAnsi="Times New Roman"/>
          <w:i w:val="1"/>
          <w:color w:val="000000"/>
          <w:sz w:val="20"/>
          <w:szCs w:val="20"/>
        </w:rPr>
      </w:pPr>
      <w:bookmarkStart w:colFirst="0" w:colLast="0" w:name="_heading=h.topsfmf0y7ib" w:id="26"/>
      <w:bookmarkEnd w:id="26"/>
      <w:r w:rsidDel="00000000" w:rsidR="00000000" w:rsidRPr="00000000">
        <w:rPr>
          <w:rFonts w:ascii="Times New Roman" w:cs="Times New Roman" w:eastAsia="Times New Roman" w:hAnsi="Times New Roman"/>
          <w:i w:val="1"/>
          <w:color w:val="000000"/>
          <w:sz w:val="20"/>
          <w:szCs w:val="20"/>
          <w:rtl w:val="0"/>
        </w:rPr>
        <w:t xml:space="preserve">Results &amp; Analysis</w:t>
      </w:r>
    </w:p>
    <w:p w:rsidR="00000000" w:rsidDel="00000000" w:rsidP="00000000" w:rsidRDefault="00000000" w:rsidRPr="00000000" w14:paraId="0000019A">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analysis revealed a high degree of similarity between the real and synthetic datasets across multiple dimensions. The statistical tests, summarized in Table 4, confirmed this finding quantitatively.</w:t>
      </w:r>
    </w:p>
    <w:p w:rsidR="00000000" w:rsidDel="00000000" w:rsidP="00000000" w:rsidRDefault="00000000" w:rsidRPr="00000000" w14:paraId="0000019B">
      <w:pPr>
        <w:spacing w:after="0" w:before="160" w:line="276"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6"/>
        <w:tblW w:w="4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0"/>
        <w:gridCol w:w="680"/>
        <w:gridCol w:w="580"/>
        <w:gridCol w:w="1380"/>
        <w:tblGridChange w:id="0">
          <w:tblGrid>
            <w:gridCol w:w="2080"/>
            <w:gridCol w:w="680"/>
            <w:gridCol w:w="580"/>
            <w:gridCol w:w="1380"/>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9C">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 Item</w:t>
            </w:r>
          </w:p>
        </w:tc>
        <w:tc>
          <w:tcPr>
            <w:tcMar>
              <w:top w:w="0.0" w:type="dxa"/>
              <w:left w:w="0.0" w:type="dxa"/>
              <w:bottom w:w="0.0" w:type="dxa"/>
              <w:right w:w="0.0" w:type="dxa"/>
            </w:tcMar>
            <w:vAlign w:val="center"/>
          </w:tcPr>
          <w:p w:rsidR="00000000" w:rsidDel="00000000" w:rsidP="00000000" w:rsidRDefault="00000000" w:rsidRPr="00000000" w14:paraId="0000019D">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Statistic</w:t>
            </w:r>
          </w:p>
        </w:tc>
        <w:tc>
          <w:tcPr>
            <w:tcMar>
              <w:top w:w="0.0" w:type="dxa"/>
              <w:left w:w="0.0" w:type="dxa"/>
              <w:bottom w:w="0.0" w:type="dxa"/>
              <w:right w:w="0.0" w:type="dxa"/>
            </w:tcMar>
            <w:vAlign w:val="center"/>
          </w:tcPr>
          <w:p w:rsidR="00000000" w:rsidDel="00000000" w:rsidP="00000000" w:rsidRDefault="00000000" w:rsidRPr="00000000" w14:paraId="0000019E">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p-value</w:t>
            </w:r>
          </w:p>
        </w:tc>
        <w:tc>
          <w:tcPr>
            <w:tcMar>
              <w:top w:w="0.0" w:type="dxa"/>
              <w:left w:w="0.0" w:type="dxa"/>
              <w:bottom w:w="0.0" w:type="dxa"/>
              <w:right w:w="0.0" w:type="dxa"/>
            </w:tcMar>
            <w:vAlign w:val="center"/>
          </w:tcPr>
          <w:p w:rsidR="00000000" w:rsidDel="00000000" w:rsidP="00000000" w:rsidRDefault="00000000" w:rsidRPr="00000000" w14:paraId="0000019F">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Interpretation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0">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Motif ID Distribution (MMD)</w:t>
            </w:r>
          </w:p>
        </w:tc>
        <w:tc>
          <w:tcPr>
            <w:tcMar>
              <w:top w:w="0.0" w:type="dxa"/>
              <w:left w:w="0.0" w:type="dxa"/>
              <w:bottom w:w="0.0" w:type="dxa"/>
              <w:right w:w="0.0" w:type="dxa"/>
            </w:tcMar>
            <w:vAlign w:val="center"/>
          </w:tcPr>
          <w:p w:rsidR="00000000" w:rsidDel="00000000" w:rsidP="00000000" w:rsidRDefault="00000000" w:rsidRPr="00000000" w14:paraId="000001A1">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0.057</w:t>
            </w:r>
          </w:p>
        </w:tc>
        <w:tc>
          <w:tcPr>
            <w:tcMar>
              <w:top w:w="0.0" w:type="dxa"/>
              <w:left w:w="0.0" w:type="dxa"/>
              <w:bottom w:w="0.0" w:type="dxa"/>
              <w:right w:w="0.0" w:type="dxa"/>
            </w:tcMar>
            <w:vAlign w:val="center"/>
          </w:tcPr>
          <w:p w:rsidR="00000000" w:rsidDel="00000000" w:rsidP="00000000" w:rsidRDefault="00000000" w:rsidRPr="00000000" w14:paraId="000001A2">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0.150</w:t>
            </w:r>
          </w:p>
        </w:tc>
        <w:tc>
          <w:tcPr>
            <w:tcMar>
              <w:top w:w="0.0" w:type="dxa"/>
              <w:left w:w="0.0" w:type="dxa"/>
              <w:bottom w:w="0.0" w:type="dxa"/>
              <w:right w:w="0.0" w:type="dxa"/>
            </w:tcMar>
            <w:vAlign w:val="center"/>
          </w:tcPr>
          <w:p w:rsidR="00000000" w:rsidDel="00000000" w:rsidP="00000000" w:rsidRDefault="00000000" w:rsidRPr="00000000" w14:paraId="000001A3">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significant difference</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4">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Motif PCA Barycenter (MMD)</w:t>
            </w:r>
          </w:p>
        </w:tc>
        <w:tc>
          <w:tcPr>
            <w:tcMar>
              <w:top w:w="0.0" w:type="dxa"/>
              <w:left w:w="0.0" w:type="dxa"/>
              <w:bottom w:w="0.0" w:type="dxa"/>
              <w:right w:w="0.0" w:type="dxa"/>
            </w:tcMar>
            <w:vAlign w:val="center"/>
          </w:tcPr>
          <w:p w:rsidR="00000000" w:rsidDel="00000000" w:rsidP="00000000" w:rsidRDefault="00000000" w:rsidRPr="00000000" w14:paraId="000001A5">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0.048</w:t>
            </w:r>
          </w:p>
        </w:tc>
        <w:tc>
          <w:tcPr>
            <w:tcMar>
              <w:top w:w="0.0" w:type="dxa"/>
              <w:left w:w="0.0" w:type="dxa"/>
              <w:bottom w:w="0.0" w:type="dxa"/>
              <w:right w:w="0.0" w:type="dxa"/>
            </w:tcMar>
            <w:vAlign w:val="center"/>
          </w:tcPr>
          <w:p w:rsidR="00000000" w:rsidDel="00000000" w:rsidP="00000000" w:rsidRDefault="00000000" w:rsidRPr="00000000" w14:paraId="000001A6">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0.565</w:t>
            </w:r>
          </w:p>
        </w:tc>
        <w:tc>
          <w:tcPr>
            <w:tcMar>
              <w:top w:w="0.0" w:type="dxa"/>
              <w:left w:w="0.0" w:type="dxa"/>
              <w:bottom w:w="0.0" w:type="dxa"/>
              <w:right w:w="0.0" w:type="dxa"/>
            </w:tcMar>
            <w:vAlign w:val="center"/>
          </w:tcPr>
          <w:p w:rsidR="00000000" w:rsidDel="00000000" w:rsidP="00000000" w:rsidRDefault="00000000" w:rsidRPr="00000000" w14:paraId="000001A7">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significant difference</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8">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Motif Flatten ID (KS)</w:t>
            </w:r>
          </w:p>
        </w:tc>
        <w:tc>
          <w:tcPr>
            <w:tcMar>
              <w:top w:w="0.0" w:type="dxa"/>
              <w:left w:w="0.0" w:type="dxa"/>
              <w:bottom w:w="0.0" w:type="dxa"/>
              <w:right w:w="0.0" w:type="dxa"/>
            </w:tcMar>
            <w:vAlign w:val="center"/>
          </w:tcPr>
          <w:p w:rsidR="00000000" w:rsidDel="00000000" w:rsidP="00000000" w:rsidRDefault="00000000" w:rsidRPr="00000000" w14:paraId="000001A9">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D=0.031</w:t>
            </w:r>
          </w:p>
        </w:tc>
        <w:tc>
          <w:tcPr>
            <w:tcMar>
              <w:top w:w="0.0" w:type="dxa"/>
              <w:left w:w="0.0" w:type="dxa"/>
              <w:bottom w:w="0.0" w:type="dxa"/>
              <w:right w:w="0.0" w:type="dxa"/>
            </w:tcMar>
            <w:vAlign w:val="center"/>
          </w:tcPr>
          <w:p w:rsidR="00000000" w:rsidDel="00000000" w:rsidP="00000000" w:rsidRDefault="00000000" w:rsidRPr="00000000" w14:paraId="000001AA">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0.999</w:t>
            </w:r>
          </w:p>
        </w:tc>
        <w:tc>
          <w:tcPr>
            <w:tcMar>
              <w:top w:w="0.0" w:type="dxa"/>
              <w:left w:w="0.0" w:type="dxa"/>
              <w:bottom w:w="0.0" w:type="dxa"/>
              <w:right w:w="0.0" w:type="dxa"/>
            </w:tcMar>
            <w:vAlign w:val="center"/>
          </w:tcPr>
          <w:p w:rsidR="00000000" w:rsidDel="00000000" w:rsidP="00000000" w:rsidRDefault="00000000" w:rsidRPr="00000000" w14:paraId="000001AB">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significant difference</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C">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Motif Flatten Barycenter (MMD)</w:t>
            </w:r>
          </w:p>
        </w:tc>
        <w:tc>
          <w:tcPr>
            <w:tcMar>
              <w:top w:w="0.0" w:type="dxa"/>
              <w:left w:w="0.0" w:type="dxa"/>
              <w:bottom w:w="0.0" w:type="dxa"/>
              <w:right w:w="0.0" w:type="dxa"/>
            </w:tcMar>
            <w:vAlign w:val="center"/>
          </w:tcPr>
          <w:p w:rsidR="00000000" w:rsidDel="00000000" w:rsidP="00000000" w:rsidRDefault="00000000" w:rsidRPr="00000000" w14:paraId="000001AD">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0.006</w:t>
            </w:r>
          </w:p>
        </w:tc>
        <w:tc>
          <w:tcPr>
            <w:tcMar>
              <w:top w:w="0.0" w:type="dxa"/>
              <w:left w:w="0.0" w:type="dxa"/>
              <w:bottom w:w="0.0" w:type="dxa"/>
              <w:right w:w="0.0" w:type="dxa"/>
            </w:tcMar>
            <w:vAlign w:val="center"/>
          </w:tcPr>
          <w:p w:rsidR="00000000" w:rsidDel="00000000" w:rsidP="00000000" w:rsidRDefault="00000000" w:rsidRPr="00000000" w14:paraId="000001AE">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0.613</w:t>
            </w:r>
          </w:p>
        </w:tc>
        <w:tc>
          <w:tcPr>
            <w:tcMar>
              <w:top w:w="0.0" w:type="dxa"/>
              <w:left w:w="0.0" w:type="dxa"/>
              <w:bottom w:w="0.0" w:type="dxa"/>
              <w:right w:w="0.0" w:type="dxa"/>
            </w:tcMar>
            <w:vAlign w:val="center"/>
          </w:tcPr>
          <w:p w:rsidR="00000000" w:rsidDel="00000000" w:rsidP="00000000" w:rsidRDefault="00000000" w:rsidRPr="00000000" w14:paraId="000001AF">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significant difference</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0">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K-medoid ID Distribution (MMD)</w:t>
            </w:r>
          </w:p>
        </w:tc>
        <w:tc>
          <w:tcPr>
            <w:tcMar>
              <w:top w:w="0.0" w:type="dxa"/>
              <w:left w:w="0.0" w:type="dxa"/>
              <w:bottom w:w="0.0" w:type="dxa"/>
              <w:right w:w="0.0" w:type="dxa"/>
            </w:tcMar>
            <w:vAlign w:val="center"/>
          </w:tcPr>
          <w:p w:rsidR="00000000" w:rsidDel="00000000" w:rsidP="00000000" w:rsidRDefault="00000000" w:rsidRPr="00000000" w14:paraId="000001B1">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0.054</w:t>
            </w:r>
          </w:p>
        </w:tc>
        <w:tc>
          <w:tcPr>
            <w:tcMar>
              <w:top w:w="0.0" w:type="dxa"/>
              <w:left w:w="0.0" w:type="dxa"/>
              <w:bottom w:w="0.0" w:type="dxa"/>
              <w:right w:w="0.0" w:type="dxa"/>
            </w:tcMar>
            <w:vAlign w:val="center"/>
          </w:tcPr>
          <w:p w:rsidR="00000000" w:rsidDel="00000000" w:rsidP="00000000" w:rsidRDefault="00000000" w:rsidRPr="00000000" w14:paraId="000001B2">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0.239</w:t>
            </w:r>
          </w:p>
        </w:tc>
        <w:tc>
          <w:tcPr>
            <w:tcMar>
              <w:top w:w="0.0" w:type="dxa"/>
              <w:left w:w="0.0" w:type="dxa"/>
              <w:bottom w:w="0.0" w:type="dxa"/>
              <w:right w:w="0.0" w:type="dxa"/>
            </w:tcMar>
            <w:vAlign w:val="center"/>
          </w:tcPr>
          <w:p w:rsidR="00000000" w:rsidDel="00000000" w:rsidP="00000000" w:rsidRDefault="00000000" w:rsidRPr="00000000" w14:paraId="000001B3">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significant difference</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4">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K-medoid PCA Barycenter (MMD)</w:t>
            </w:r>
          </w:p>
        </w:tc>
        <w:tc>
          <w:tcPr>
            <w:tcMar>
              <w:top w:w="0.0" w:type="dxa"/>
              <w:left w:w="0.0" w:type="dxa"/>
              <w:bottom w:w="0.0" w:type="dxa"/>
              <w:right w:w="0.0" w:type="dxa"/>
            </w:tcMar>
            <w:vAlign w:val="center"/>
          </w:tcPr>
          <w:p w:rsidR="00000000" w:rsidDel="00000000" w:rsidP="00000000" w:rsidRDefault="00000000" w:rsidRPr="00000000" w14:paraId="000001B5">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0.062</w:t>
            </w:r>
          </w:p>
        </w:tc>
        <w:tc>
          <w:tcPr>
            <w:tcMar>
              <w:top w:w="0.0" w:type="dxa"/>
              <w:left w:w="0.0" w:type="dxa"/>
              <w:bottom w:w="0.0" w:type="dxa"/>
              <w:right w:w="0.0" w:type="dxa"/>
            </w:tcMar>
            <w:vAlign w:val="center"/>
          </w:tcPr>
          <w:p w:rsidR="00000000" w:rsidDel="00000000" w:rsidP="00000000" w:rsidRDefault="00000000" w:rsidRPr="00000000" w14:paraId="000001B6">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0.099</w:t>
            </w:r>
          </w:p>
        </w:tc>
        <w:tc>
          <w:tcPr>
            <w:tcMar>
              <w:top w:w="0.0" w:type="dxa"/>
              <w:left w:w="0.0" w:type="dxa"/>
              <w:bottom w:w="0.0" w:type="dxa"/>
              <w:right w:w="0.0" w:type="dxa"/>
            </w:tcMar>
            <w:vAlign w:val="center"/>
          </w:tcPr>
          <w:p w:rsidR="00000000" w:rsidDel="00000000" w:rsidP="00000000" w:rsidRDefault="00000000" w:rsidRPr="00000000" w14:paraId="000001B7">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significant difference</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8">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K-medoid Flatten ID (KS)</w:t>
            </w:r>
          </w:p>
        </w:tc>
        <w:tc>
          <w:tcPr>
            <w:tcMar>
              <w:top w:w="0.0" w:type="dxa"/>
              <w:left w:w="0.0" w:type="dxa"/>
              <w:bottom w:w="0.0" w:type="dxa"/>
              <w:right w:w="0.0" w:type="dxa"/>
            </w:tcMar>
            <w:vAlign w:val="center"/>
          </w:tcPr>
          <w:p w:rsidR="00000000" w:rsidDel="00000000" w:rsidP="00000000" w:rsidRDefault="00000000" w:rsidRPr="00000000" w14:paraId="000001B9">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D=0.031</w:t>
            </w:r>
          </w:p>
        </w:tc>
        <w:tc>
          <w:tcPr>
            <w:tcMar>
              <w:top w:w="0.0" w:type="dxa"/>
              <w:left w:w="0.0" w:type="dxa"/>
              <w:bottom w:w="0.0" w:type="dxa"/>
              <w:right w:w="0.0" w:type="dxa"/>
            </w:tcMar>
            <w:vAlign w:val="center"/>
          </w:tcPr>
          <w:p w:rsidR="00000000" w:rsidDel="00000000" w:rsidP="00000000" w:rsidRDefault="00000000" w:rsidRPr="00000000" w14:paraId="000001BA">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0.999</w:t>
            </w:r>
          </w:p>
        </w:tc>
        <w:tc>
          <w:tcPr>
            <w:tcMar>
              <w:top w:w="0.0" w:type="dxa"/>
              <w:left w:w="0.0" w:type="dxa"/>
              <w:bottom w:w="0.0" w:type="dxa"/>
              <w:right w:w="0.0" w:type="dxa"/>
            </w:tcMar>
            <w:vAlign w:val="center"/>
          </w:tcPr>
          <w:p w:rsidR="00000000" w:rsidDel="00000000" w:rsidP="00000000" w:rsidRDefault="00000000" w:rsidRPr="00000000" w14:paraId="000001BB">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significant difference</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C">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K-medoid Flatten Barycenter (MMD)*</w:t>
            </w:r>
          </w:p>
        </w:tc>
        <w:tc>
          <w:tcPr>
            <w:tcMar>
              <w:top w:w="0.0" w:type="dxa"/>
              <w:left w:w="0.0" w:type="dxa"/>
              <w:bottom w:w="0.0" w:type="dxa"/>
              <w:right w:w="0.0" w:type="dxa"/>
            </w:tcMar>
            <w:vAlign w:val="center"/>
          </w:tcPr>
          <w:p w:rsidR="00000000" w:rsidDel="00000000" w:rsidP="00000000" w:rsidRDefault="00000000" w:rsidRPr="00000000" w14:paraId="000001BD">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NaN</w:t>
            </w:r>
          </w:p>
        </w:tc>
        <w:tc>
          <w:tcPr>
            <w:tcMar>
              <w:top w:w="0.0" w:type="dxa"/>
              <w:left w:w="0.0" w:type="dxa"/>
              <w:bottom w:w="0.0" w:type="dxa"/>
              <w:right w:w="0.0" w:type="dxa"/>
            </w:tcMar>
            <w:vAlign w:val="center"/>
          </w:tcPr>
          <w:p w:rsidR="00000000" w:rsidDel="00000000" w:rsidP="00000000" w:rsidRDefault="00000000" w:rsidRPr="00000000" w14:paraId="000001BE">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w:t>
            </w:r>
          </w:p>
        </w:tc>
        <w:tc>
          <w:tcPr>
            <w:tcMar>
              <w:top w:w="0.0" w:type="dxa"/>
              <w:left w:w="0.0" w:type="dxa"/>
              <w:bottom w:w="0.0" w:type="dxa"/>
              <w:right w:w="0.0" w:type="dxa"/>
            </w:tcMar>
            <w:vAlign w:val="center"/>
          </w:tcPr>
          <w:p w:rsidR="00000000" w:rsidDel="00000000" w:rsidP="00000000" w:rsidRDefault="00000000" w:rsidRPr="00000000" w14:paraId="000001BF">
            <w:pPr>
              <w:spacing w:after="0" w:before="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practical difference</w:t>
            </w:r>
          </w:p>
        </w:tc>
      </w:tr>
    </w:tbl>
    <w:p w:rsidR="00000000" w:rsidDel="00000000" w:rsidP="00000000" w:rsidRDefault="00000000" w:rsidRPr="00000000" w14:paraId="000001C0">
      <w:pPr>
        <w:spacing w:after="240" w:before="24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Table 4: Statistical Comparison of Real vs. Synthetic Healthy Data Distributions</w:t>
        <w:br w:type="textWrapping"/>
        <w:t xml:space="preserve">*Note: A result of 'NaN' with p=0 for the K-medoid flatten barycenter MMD test indicates that the input samples were nearly identical, making the statistic computationally undefined but confirming their similarity.</w:t>
      </w:r>
    </w:p>
    <w:p w:rsidR="00000000" w:rsidDel="00000000" w:rsidP="00000000" w:rsidRDefault="00000000" w:rsidRPr="00000000" w14:paraId="000001C1">
      <w:pPr>
        <w:spacing w:after="0" w:before="160" w:line="276"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shown in the table, all MMD and KS tests yielded p-values well above the 0.05 significance threshold. This indicates that at the levels of cluster label distribution and overall pattern space, the synthetic data is statistically indistinguishable from the real data.</w:t>
      </w:r>
    </w:p>
    <w:p w:rsidR="00000000" w:rsidDel="00000000" w:rsidP="00000000" w:rsidRDefault="00000000" w:rsidRPr="00000000" w14:paraId="000001C3">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statistical similarity is mirrored in the visual analysis. The histograms of cluster IDs (Figure 5) for both models show that the frequency distributions are nearly identical between the real and synthetic groups.</w:t>
      </w:r>
    </w:p>
    <w:p w:rsidR="00000000" w:rsidDel="00000000" w:rsidP="00000000" w:rsidRDefault="00000000" w:rsidRPr="00000000" w14:paraId="000001C4">
      <w:pPr>
        <w:spacing w:after="0" w:before="160" w:line="276"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11005" cy="1244600"/>
            <wp:effectExtent b="0" l="0" r="0" t="0"/>
            <wp:docPr id="1435180439"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01100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11005" cy="1244600"/>
            <wp:effectExtent b="0" l="0" r="0" t="0"/>
            <wp:docPr id="1435180455"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01100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40" w:before="24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9: Cluster ID Histograms for Real (0) vs. Synthetic (1) Data.</w:t>
        <w:br w:type="textWrapping"/>
        <w:t xml:space="preserve">Above / Below : Motif / K-medoid ID Histogram</w:t>
      </w:r>
    </w:p>
    <w:p w:rsidR="00000000" w:rsidDel="00000000" w:rsidP="00000000" w:rsidRDefault="00000000" w:rsidRPr="00000000" w14:paraId="000001C8">
      <w:pPr>
        <w:spacing w:after="240" w:before="240" w:line="276" w:lineRule="auto"/>
        <w:jc w:val="both"/>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the t-SNE plots (Figure 6) show that the point clouds for the real and synthetic groups are heavily intermixed, with no clear visual separation. This confirms that they occupy the same pattern space.</w:t>
      </w:r>
    </w:p>
    <w:p w:rsidR="00000000" w:rsidDel="00000000" w:rsidP="00000000" w:rsidRDefault="00000000" w:rsidRPr="00000000" w14:paraId="000001CA">
      <w:pPr>
        <w:spacing w:after="240" w:before="240" w:line="276" w:lineRule="auto"/>
        <w:jc w:val="both"/>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spacing w:after="240" w:before="24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C">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99080" cy="2164847"/>
            <wp:effectExtent b="0" l="0" r="0" t="0"/>
            <wp:docPr id="1435180463"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2799080" cy="2164847"/>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276" w:lineRule="auto"/>
        <w:jc w:val="lef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10: t-SNE Visualization of Barycenters for Real vs. Synthetic Data</w:t>
        <w:br w:type="textWrapping"/>
      </w:r>
    </w:p>
    <w:p w:rsidR="00000000" w:rsidDel="00000000" w:rsidP="00000000" w:rsidRDefault="00000000" w:rsidRPr="00000000" w14:paraId="000001CE">
      <w:pPr>
        <w:spacing w:after="240" w:before="240"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Above / Below : Motif / K-medoid tsne</w:t>
      </w:r>
      <w:r w:rsidDel="00000000" w:rsidR="00000000" w:rsidRPr="00000000">
        <w:rPr>
          <w:rtl w:val="0"/>
        </w:rPr>
      </w:r>
    </w:p>
    <w:p w:rsidR="00000000" w:rsidDel="00000000" w:rsidP="00000000" w:rsidRDefault="00000000" w:rsidRPr="00000000" w14:paraId="000001CF">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18281" cy="2025015"/>
            <wp:effectExtent b="0" l="0" r="0" t="0"/>
            <wp:docPr id="1435180458"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2618281" cy="202501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40" w:before="240" w:line="276" w:lineRule="auto"/>
        <w:jc w:val="cente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a comparison of summary clinical features (TableOne) also revealed no statistically significant differences in pattern diversity (entropy) or spread (intra-sample distance), with all p-values greater than 0.1.</w:t>
      </w:r>
    </w:p>
    <w:p w:rsidR="00000000" w:rsidDel="00000000" w:rsidP="00000000" w:rsidRDefault="00000000" w:rsidRPr="00000000" w14:paraId="000001D2">
      <w:pPr>
        <w:spacing w:after="240" w:before="240"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So The hypothesis is strongly supported. The synthetic healthy CGM data is statistically and visually indistinguishable from the real-world healthy data across all tested dimensions. This robust similarity confirms that the synthetic data is a highly practical and reliable substitute for real data, making it suitable for augmenting datasets in CGM research and for training machine learning models.</w:t>
      </w:r>
      <w:r w:rsidDel="00000000" w:rsidR="00000000" w:rsidRPr="00000000">
        <w:rPr>
          <w:rtl w:val="0"/>
        </w:rPr>
      </w:r>
    </w:p>
    <w:p w:rsidR="00000000" w:rsidDel="00000000" w:rsidP="00000000" w:rsidRDefault="00000000" w:rsidRPr="00000000" w14:paraId="000001D3">
      <w:pPr>
        <w:pStyle w:val="Heading3"/>
        <w:spacing w:after="0" w:before="160" w:line="276" w:lineRule="auto"/>
        <w:rPr/>
      </w:pPr>
      <w:bookmarkStart w:colFirst="0" w:colLast="0" w:name="_heading=h.mdd2n0s64ymc" w:id="27"/>
      <w:bookmarkEnd w:id="27"/>
      <w:r w:rsidDel="00000000" w:rsidR="00000000" w:rsidRPr="00000000">
        <w:rPr>
          <w:rtl w:val="0"/>
        </w:rPr>
        <w:t xml:space="preserve">Task 5 : Inter-Trial Bias Analysis with Matched Demographics</w:t>
      </w:r>
    </w:p>
    <w:p w:rsidR="00000000" w:rsidDel="00000000" w:rsidP="00000000" w:rsidRDefault="00000000" w:rsidRPr="00000000" w14:paraId="000001D4">
      <w:pPr>
        <w:spacing w:after="0" w:before="16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60100" cy="1686133"/>
            <wp:effectExtent b="0" l="0" r="0" t="0"/>
            <wp:docPr descr="A close-up of several graphs&#10;&#10;AI-generated content may be incorrect." id="1435180457" name="image9.jpg"/>
            <a:graphic>
              <a:graphicData uri="http://schemas.openxmlformats.org/drawingml/2006/picture">
                <pic:pic>
                  <pic:nvPicPr>
                    <pic:cNvPr descr="A close-up of several graphs&#10;&#10;AI-generated content may be incorrect." id="0" name="image9.jpg"/>
                    <pic:cNvPicPr preferRelativeResize="0"/>
                  </pic:nvPicPr>
                  <pic:blipFill>
                    <a:blip r:embed="rId41"/>
                    <a:srcRect b="0" l="0" r="0" t="0"/>
                    <a:stretch>
                      <a:fillRect/>
                    </a:stretch>
                  </pic:blipFill>
                  <pic:spPr>
                    <a:xfrm>
                      <a:off x="0" y="0"/>
                      <a:ext cx="2960100" cy="168613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0" w:before="16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2782" cy="1614488"/>
            <wp:effectExtent b="0" l="0" r="0" t="0"/>
            <wp:docPr descr="A close-up of a graph&#10;&#10;AI-generated content may be incorrect." id="1435180452" name="image3.jpg"/>
            <a:graphic>
              <a:graphicData uri="http://schemas.openxmlformats.org/drawingml/2006/picture">
                <pic:pic>
                  <pic:nvPicPr>
                    <pic:cNvPr descr="A close-up of a graph&#10;&#10;AI-generated content may be incorrect." id="0" name="image3.jpg"/>
                    <pic:cNvPicPr preferRelativeResize="0"/>
                  </pic:nvPicPr>
                  <pic:blipFill>
                    <a:blip r:embed="rId42"/>
                    <a:srcRect b="0" l="0" r="0" t="0"/>
                    <a:stretch>
                      <a:fillRect/>
                    </a:stretch>
                  </pic:blipFill>
                  <pic:spPr>
                    <a:xfrm>
                      <a:off x="0" y="0"/>
                      <a:ext cx="2832782"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Title"/>
        <w:spacing w:after="0" w:before="160" w:line="276" w:lineRule="auto"/>
        <w:jc w:val="center"/>
        <w:rPr>
          <w:rFonts w:ascii="Times New Roman" w:cs="Times New Roman" w:eastAsia="Times New Roman" w:hAnsi="Times New Roman"/>
          <w:b w:val="1"/>
          <w:sz w:val="20"/>
          <w:szCs w:val="20"/>
        </w:rPr>
      </w:pPr>
      <w:bookmarkStart w:colFirst="0" w:colLast="0" w:name="_heading=h.a3gg9r13pnpt" w:id="28"/>
      <w:bookmarkEnd w:id="28"/>
      <w:r w:rsidDel="00000000" w:rsidR="00000000" w:rsidRPr="00000000">
        <w:rPr>
          <w:rtl w:val="0"/>
        </w:rPr>
      </w:r>
    </w:p>
    <w:p w:rsidR="00000000" w:rsidDel="00000000" w:rsidP="00000000" w:rsidRDefault="00000000" w:rsidRPr="00000000" w14:paraId="000001D7">
      <w:pPr>
        <w:pStyle w:val="Title"/>
        <w:rPr/>
      </w:pPr>
      <w:bookmarkStart w:colFirst="0" w:colLast="0" w:name="_heading=h.oymkk553smc2" w:id="29"/>
      <w:bookmarkEnd w:id="29"/>
      <w:r w:rsidDel="00000000" w:rsidR="00000000" w:rsidRPr="00000000">
        <w:rPr>
          <w:rtl w:val="0"/>
        </w:rPr>
        <w:t xml:space="preserve">Discussions</w:t>
      </w:r>
    </w:p>
    <w:p w:rsidR="00000000" w:rsidDel="00000000" w:rsidP="00000000" w:rsidRDefault="00000000" w:rsidRPr="00000000" w14:paraId="000001D8">
      <w:pPr>
        <w:pStyle w:val="Heading3"/>
        <w:rPr/>
      </w:pPr>
      <w:bookmarkStart w:colFirst="0" w:colLast="0" w:name="_heading=h.za8spde28hnk" w:id="30"/>
      <w:bookmarkEnd w:id="30"/>
      <w:r w:rsidDel="00000000" w:rsidR="00000000" w:rsidRPr="00000000">
        <w:rPr>
          <w:rtl w:val="0"/>
        </w:rPr>
        <w:t xml:space="preserve">Motif and Mediod Analysis</w:t>
      </w:r>
    </w:p>
    <w:p w:rsidR="00000000" w:rsidDel="00000000" w:rsidP="00000000" w:rsidRDefault="00000000" w:rsidRPr="00000000" w14:paraId="000001D9">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Throughout the motif and mediod analysis process, several key insights emerged. First, we determined that mediod analysis was ineffective for capturing meaningful distinctions within or across datasets. In contrast, motif-based clustering successfully highlighted differences in CGM patterns, making it a more reliable method for distinguishing between patient profiles and dataset characteristics.</w:t>
      </w:r>
    </w:p>
    <w:p w:rsidR="00000000" w:rsidDel="00000000" w:rsidP="00000000" w:rsidRDefault="00000000" w:rsidRPr="00000000" w14:paraId="000001DA">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analysis further revealed that demographic factors such as age,  distribution were generally standardized within each T1D single-source dataset. However, significant differences in CGM pattern diversity and temporal distribution were evident between healthy and Type 1 diabetes (T1D) datasets. Notably, healthy and unhealthy datasets were statistically different in age, gender  and Time in Rate (TIR).</w:t>
      </w:r>
    </w:p>
    <w:p w:rsidR="00000000" w:rsidDel="00000000" w:rsidP="00000000" w:rsidRDefault="00000000" w:rsidRPr="00000000" w14:paraId="000001DB">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Delving deeper into the T1D cohort, our analysis in Task 1 revealed that Time in Range (TIR) is a primary determinant of this pattern diversity. The results strongly supported that subjects with poor glycemic control (lower TIR) exhibit significantly more diverse and varied CGM patterns, while age was not a statistically significant factor. This suggests that glycemic stability itself, rather than age, is the key factor influencing the complexity of daily glucose patterns.</w:t>
      </w:r>
    </w:p>
    <w:p w:rsidR="00000000" w:rsidDel="00000000" w:rsidP="00000000" w:rsidRDefault="00000000" w:rsidRPr="00000000" w14:paraId="000001DC">
      <w:pPr>
        <w:pStyle w:val="Heading3"/>
        <w:rPr/>
      </w:pPr>
      <w:bookmarkStart w:colFirst="0" w:colLast="0" w:name="_heading=h.hip2cp40bers" w:id="31"/>
      <w:bookmarkEnd w:id="31"/>
      <w:r w:rsidDel="00000000" w:rsidR="00000000" w:rsidRPr="00000000">
        <w:rPr>
          <w:rtl w:val="0"/>
        </w:rPr>
        <w:t xml:space="preserve">Cohort Selection</w:t>
      </w:r>
    </w:p>
    <w:p w:rsidR="00000000" w:rsidDel="00000000" w:rsidP="00000000" w:rsidRDefault="00000000" w:rsidRPr="00000000" w14:paraId="000001DD">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critical challenge identified was the difficulty of comparing datasets across different treatment protocols. Each single-source dataset represents a distinct population under specific treatment regimens, making cross-dataset comparisons complex and potentially biased. Accurately determining and aligning treatment strategies across datasets proved particularly difficult—especially for less common or more advanced treatment modalities. This limitation underscores the importance of stratified dataset analysis and calls for cautious interpretation of multi-source comparisons in CGM research.</w:t>
      </w:r>
    </w:p>
    <w:p w:rsidR="00000000" w:rsidDel="00000000" w:rsidP="00000000" w:rsidRDefault="00000000" w:rsidRPr="00000000" w14:paraId="000001DE">
      <w:pPr>
        <w:spacing w:after="0" w:before="160"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Validation of Synthetic Data</w:t>
      </w:r>
    </w:p>
    <w:p w:rsidR="00000000" w:rsidDel="00000000" w:rsidP="00000000" w:rsidRDefault="00000000" w:rsidRPr="00000000" w14:paraId="000001DF">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the validation of synthetic CGM data performed in Task 4 confirms its high fidelity and practical utility. The analysis, which compared real and synthetic data across multiple dimensions, found them to be statistically and visually indistinguishable. This robust similarity demonstrates that the synthetic data is a reliable substitute, suitable for augmenting datasets in CGM research and for training machine learning models without introducing significant bias.</w:t>
      </w:r>
    </w:p>
    <w:p w:rsidR="00000000" w:rsidDel="00000000" w:rsidP="00000000" w:rsidRDefault="00000000" w:rsidRPr="00000000" w14:paraId="000001E0">
      <w:pPr>
        <w:pStyle w:val="Heading3"/>
        <w:spacing w:after="0" w:before="160" w:line="276" w:lineRule="auto"/>
        <w:jc w:val="both"/>
        <w:rPr/>
      </w:pPr>
      <w:bookmarkStart w:colFirst="0" w:colLast="0" w:name="_heading=h.eppxq57tla86" w:id="32"/>
      <w:bookmarkEnd w:id="32"/>
      <w:r w:rsidDel="00000000" w:rsidR="00000000" w:rsidRPr="00000000">
        <w:rPr>
          <w:rtl w:val="0"/>
        </w:rPr>
        <w:t xml:space="preserve">Limitation</w:t>
      </w:r>
    </w:p>
    <w:p w:rsidR="00000000" w:rsidDel="00000000" w:rsidP="00000000" w:rsidRDefault="00000000" w:rsidRPr="00000000" w14:paraId="000001E1">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motif algorithm has some limitations. From the design of the algorithm we could know that its basic assumption is that the cluster centers would lie very close to any pair of time series that are close enough. But it may not be true. That could explain the high unclassified rate of validation data, which implies that the chosen motifs may not lie in the centers of the potential clusters.</w:t>
      </w:r>
    </w:p>
    <w:p w:rsidR="00000000" w:rsidDel="00000000" w:rsidP="00000000" w:rsidRDefault="00000000" w:rsidRPr="00000000" w14:paraId="000001E2">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because there are many k to choose from in k medoid. We also hoped that the motif algorithm could give us a good guide on the most possible one among all potential k values. But it seems not true. The silhouette score of the k medoid algorithm designed based on the hyperparameters coming from the motif algorithm is not good.</w:t>
      </w:r>
    </w:p>
    <w:p w:rsidR="00000000" w:rsidDel="00000000" w:rsidP="00000000" w:rsidRDefault="00000000" w:rsidRPr="00000000" w14:paraId="000001E3">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evaluation part, although MMD is able to be used in categorical features. But kernel MMD may not. This may influence the reliability of the statistics analysis of the cluster ids distribution.</w:t>
      </w:r>
    </w:p>
    <w:p w:rsidR="00000000" w:rsidDel="00000000" w:rsidP="00000000" w:rsidRDefault="00000000" w:rsidRPr="00000000" w14:paraId="000001E4">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contrast to these limitations, Task 3, which evaluated model performance on smaller trials, provided a critical insight into model robustness. Our analysis showed that the K-medoid model is substantially more reliable than the Motif model when applied to a multi-source dataset with varying trial sizes. The Motif model showed a high unclassified ratio (up to 30%) on smaller trials, indicating a significant performance liability. The K-medoid model's near-perfect classification rate ensures data integrity and stability, suggesting it is more suitable for practical applications involving diverse data sources.</w:t>
      </w:r>
    </w:p>
    <w:p w:rsidR="00000000" w:rsidDel="00000000" w:rsidP="00000000" w:rsidRDefault="00000000" w:rsidRPr="00000000" w14:paraId="000001E5">
      <w:pPr>
        <w:spacing w:after="0" w:before="16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6">
      <w:pPr>
        <w:pStyle w:val="Title"/>
        <w:spacing w:after="0" w:before="160" w:line="276" w:lineRule="auto"/>
        <w:jc w:val="both"/>
        <w:rPr/>
      </w:pPr>
      <w:bookmarkStart w:colFirst="0" w:colLast="0" w:name="_heading=h.5sq0olf5p37g" w:id="33"/>
      <w:bookmarkEnd w:id="33"/>
      <w:r w:rsidDel="00000000" w:rsidR="00000000" w:rsidRPr="00000000">
        <w:rPr>
          <w:rtl w:val="0"/>
        </w:rPr>
        <w:t xml:space="preserve">Conclusions</w:t>
      </w:r>
    </w:p>
    <w:p w:rsidR="00000000" w:rsidDel="00000000" w:rsidP="00000000" w:rsidRDefault="00000000" w:rsidRPr="00000000" w14:paraId="000001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have some findings in our experiments.</w:t>
      </w:r>
    </w:p>
    <w:p w:rsidR="00000000" w:rsidDel="00000000" w:rsidP="00000000" w:rsidRDefault="00000000" w:rsidRPr="00000000" w14:paraId="000001E8">
      <w:pPr>
        <w:numPr>
          <w:ilvl w:val="0"/>
          <w:numId w:val="5"/>
        </w:numPr>
        <w:spacing w:after="0" w:after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diversity of an aggregated 7 days CGM pattern has a negative relationship with TIR.</w:t>
      </w:r>
    </w:p>
    <w:p w:rsidR="00000000" w:rsidDel="00000000" w:rsidP="00000000" w:rsidRDefault="00000000" w:rsidRPr="00000000" w14:paraId="000001E9">
      <w:pPr>
        <w:numPr>
          <w:ilvl w:val="0"/>
          <w:numId w:val="5"/>
        </w:numPr>
        <w:spacing w:after="0" w:afterAutospacing="0" w:before="0" w:before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elderly age group and TIR group &gt;50% and &lt;=70%. We evaluate the dissimilarity of different sample sets sampled from the same mother group.  We find out there is no obvious intragroup dissimilarity, indicating possible cluster tendency in these two mother groups.</w:t>
      </w:r>
    </w:p>
    <w:p w:rsidR="00000000" w:rsidDel="00000000" w:rsidP="00000000" w:rsidRDefault="00000000" w:rsidRPr="00000000" w14:paraId="000001EA">
      <w:pPr>
        <w:numPr>
          <w:ilvl w:val="0"/>
          <w:numId w:val="5"/>
        </w:numPr>
        <w:spacing w:after="0" w:afterAutospacing="0" w:before="0" w:before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group age adults and elderlys. There might be some pattern difference between these two groups.</w:t>
      </w:r>
    </w:p>
    <w:p w:rsidR="00000000" w:rsidDel="00000000" w:rsidP="00000000" w:rsidRDefault="00000000" w:rsidRPr="00000000" w14:paraId="000001EB">
      <w:pPr>
        <w:numPr>
          <w:ilvl w:val="0"/>
          <w:numId w:val="5"/>
        </w:numPr>
        <w:spacing w:after="0" w:afterAutospacing="0" w:before="0" w:before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We evaluate domain shifting for elderly age groups and we find out there is no significant CGM patterns difference between elderly groups coming from single source dataset and multi source dataset.</w:t>
      </w:r>
    </w:p>
    <w:p w:rsidR="00000000" w:rsidDel="00000000" w:rsidP="00000000" w:rsidRDefault="00000000" w:rsidRPr="00000000" w14:paraId="000001EC">
      <w:pPr>
        <w:numPr>
          <w:ilvl w:val="0"/>
          <w:numId w:val="5"/>
        </w:numPr>
        <w:spacing w:after="0" w:afterAutospacing="0" w:before="0" w:before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smaller size data sources, we find out the motif algorithm yields high unclassified rate while k medoid does not.</w:t>
      </w:r>
    </w:p>
    <w:p w:rsidR="00000000" w:rsidDel="00000000" w:rsidP="00000000" w:rsidRDefault="00000000" w:rsidRPr="00000000" w14:paraId="000001ED">
      <w:pPr>
        <w:numPr>
          <w:ilvl w:val="0"/>
          <w:numId w:val="5"/>
        </w:numPr>
        <w:spacing w:after="0" w:afterAutospacing="0" w:before="0" w:before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From the sample set’s perspective, the synthetic and real data are indistinguishable.</w:t>
      </w:r>
    </w:p>
    <w:p w:rsidR="00000000" w:rsidDel="00000000" w:rsidP="00000000" w:rsidRDefault="00000000" w:rsidRPr="00000000" w14:paraId="000001EE">
      <w:pPr>
        <w:numPr>
          <w:ilvl w:val="0"/>
          <w:numId w:val="5"/>
        </w:numPr>
        <w:spacing w:before="0" w:before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evaluation on the multi source dataset. We find out despite obvious features differences between different data sources, the pattern distribution between different T1 trials does not show significant difference, while it is significant between the healthy trial and other T1 trials.</w:t>
      </w:r>
    </w:p>
    <w:p w:rsidR="00000000" w:rsidDel="00000000" w:rsidP="00000000" w:rsidRDefault="00000000" w:rsidRPr="00000000" w14:paraId="000001EF">
      <w:pPr>
        <w:pStyle w:val="Heading3"/>
        <w:spacing w:after="0" w:before="160" w:line="276" w:lineRule="auto"/>
        <w:jc w:val="both"/>
        <w:rPr/>
      </w:pPr>
      <w:bookmarkStart w:colFirst="0" w:colLast="0" w:name="_heading=h.2kojekut8yze" w:id="34"/>
      <w:bookmarkEnd w:id="34"/>
      <w:r w:rsidDel="00000000" w:rsidR="00000000" w:rsidRPr="00000000">
        <w:rPr>
          <w:rtl w:val="0"/>
        </w:rPr>
        <w:t xml:space="preserve">Future perspectives</w:t>
      </w:r>
    </w:p>
    <w:p w:rsidR="00000000" w:rsidDel="00000000" w:rsidP="00000000" w:rsidRDefault="00000000" w:rsidRPr="00000000" w14:paraId="000001F0">
      <w:pPr>
        <w:spacing w:after="0" w:before="160" w:line="276"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It is needed to further evaluate if there is any cluster tendency in the CGM dataset. Because if it is not, the traditional clustering method may perform badly no matter how we adjust the hyperparameters. We can see from our tSNE results that there might be cluster tendency in CGM time series. We may further apply </w:t>
      </w:r>
      <w:r w:rsidDel="00000000" w:rsidR="00000000" w:rsidRPr="00000000">
        <w:rPr>
          <w:rFonts w:ascii="Times New Roman" w:cs="Times New Roman" w:eastAsia="Times New Roman" w:hAnsi="Times New Roman"/>
          <w:sz w:val="20"/>
          <w:szCs w:val="20"/>
          <w:highlight w:val="white"/>
          <w:rtl w:val="0"/>
        </w:rPr>
        <w:t xml:space="preserve">Hopkins statistics to explore. If there is a cluster tendency, we will further test more k with the k medoid algorithm.</w:t>
      </w:r>
    </w:p>
    <w:p w:rsidR="00000000" w:rsidDel="00000000" w:rsidP="00000000" w:rsidRDefault="00000000" w:rsidRPr="00000000" w14:paraId="000001F1">
      <w:pPr>
        <w:rPr>
          <w:rFonts w:ascii="Times New Roman" w:cs="Times New Roman" w:eastAsia="Times New Roman" w:hAnsi="Times New Roman"/>
          <w:sz w:val="20"/>
          <w:szCs w:val="20"/>
          <w:highlight w:val="white"/>
        </w:rPr>
      </w:pPr>
      <w:r w:rsidDel="00000000" w:rsidR="00000000" w:rsidRPr="00000000">
        <w:rPr>
          <w:rtl w:val="0"/>
        </w:rPr>
        <w:t xml:space="preserve">We may also apply PCA with supervised classification based on pseudo labels to explore if there are any basic patterns hidden inside different groups.</w:t>
      </w:r>
      <w:r w:rsidDel="00000000" w:rsidR="00000000" w:rsidRPr="00000000">
        <w:rPr>
          <w:rtl w:val="0"/>
        </w:rPr>
      </w:r>
    </w:p>
    <w:p w:rsidR="00000000" w:rsidDel="00000000" w:rsidP="00000000" w:rsidRDefault="00000000" w:rsidRPr="00000000" w14:paraId="000001F2">
      <w:pPr>
        <w:pStyle w:val="Heading3"/>
        <w:rPr/>
      </w:pPr>
      <w:bookmarkStart w:colFirst="0" w:colLast="0" w:name="_heading=h.3eoi26wtx5tn" w:id="35"/>
      <w:bookmarkEnd w:id="35"/>
      <w:r w:rsidDel="00000000" w:rsidR="00000000" w:rsidRPr="00000000">
        <w:rPr>
          <w:rtl w:val="0"/>
        </w:rPr>
      </w:r>
    </w:p>
    <w:p w:rsidR="00000000" w:rsidDel="00000000" w:rsidP="00000000" w:rsidRDefault="00000000" w:rsidRPr="00000000" w14:paraId="000001F3">
      <w:pPr>
        <w:pStyle w:val="Heading3"/>
        <w:rPr/>
      </w:pPr>
      <w:bookmarkStart w:colFirst="0" w:colLast="0" w:name="_heading=h.1qhynvnanm0c" w:id="36"/>
      <w:bookmarkEnd w:id="36"/>
      <w:r w:rsidDel="00000000" w:rsidR="00000000" w:rsidRPr="00000000">
        <w:rPr>
          <w:rtl w:val="0"/>
        </w:rPr>
        <w:t xml:space="preserve">Author Contribution</w:t>
      </w:r>
      <w:r w:rsidDel="00000000" w:rsidR="00000000" w:rsidRPr="00000000">
        <w:rPr>
          <w:rtl w:val="0"/>
        </w:rPr>
      </w:r>
    </w:p>
    <w:p w:rsidR="00000000" w:rsidDel="00000000" w:rsidP="00000000" w:rsidRDefault="00000000" w:rsidRPr="00000000" w14:paraId="000001F4">
      <w:pPr>
        <w:tabs>
          <w:tab w:val="center" w:leader="none" w:pos="4153"/>
          <w:tab w:val="right" w:leader="none" w:pos="8306"/>
        </w:tabs>
        <w:rPr/>
      </w:pPr>
      <w:sdt>
        <w:sdtPr>
          <w:tag w:val="goog_rdk_14"/>
        </w:sdtPr>
        <w:sdtContent>
          <w:r w:rsidDel="00000000" w:rsidR="00000000" w:rsidRPr="00000000">
            <w:rPr>
              <w:rFonts w:ascii="Gungsuh" w:cs="Gungsuh" w:eastAsia="Gungsuh" w:hAnsi="Gungsuh"/>
              <w:rtl w:val="0"/>
            </w:rPr>
            <w:t xml:space="preserve">駱書羽</w:t>
          </w:r>
        </w:sdtContent>
      </w:sdt>
    </w:p>
    <w:p w:rsidR="00000000" w:rsidDel="00000000" w:rsidP="00000000" w:rsidRDefault="00000000" w:rsidRPr="00000000" w14:paraId="000001F5">
      <w:pPr>
        <w:tabs>
          <w:tab w:val="center" w:leader="none" w:pos="4153"/>
          <w:tab w:val="right" w:leader="none" w:pos="8306"/>
        </w:tabs>
        <w:rPr/>
      </w:pPr>
      <w:r w:rsidDel="00000000" w:rsidR="00000000" w:rsidRPr="00000000">
        <w:rPr>
          <w:rtl w:val="0"/>
        </w:rPr>
        <w:t xml:space="preserve">- Final evaluation</w:t>
      </w:r>
    </w:p>
    <w:p w:rsidR="00000000" w:rsidDel="00000000" w:rsidP="00000000" w:rsidRDefault="00000000" w:rsidRPr="00000000" w14:paraId="000001F6">
      <w:pPr>
        <w:rPr/>
      </w:pPr>
      <w:r w:rsidDel="00000000" w:rsidR="00000000" w:rsidRPr="00000000">
        <w:rPr>
          <w:rtl w:val="0"/>
        </w:rPr>
        <w:t xml:space="preserve">- K medoid training and validation</w:t>
      </w:r>
    </w:p>
    <w:p w:rsidR="00000000" w:rsidDel="00000000" w:rsidP="00000000" w:rsidRDefault="00000000" w:rsidRPr="00000000" w14:paraId="000001F7">
      <w:pPr>
        <w:rPr/>
      </w:pPr>
      <w:r w:rsidDel="00000000" w:rsidR="00000000" w:rsidRPr="00000000">
        <w:rPr>
          <w:rtl w:val="0"/>
        </w:rPr>
        <w:t xml:space="preserve">- Generate sex, age, treatment, a1c group columns</w:t>
      </w:r>
    </w:p>
    <w:p w:rsidR="00000000" w:rsidDel="00000000" w:rsidP="00000000" w:rsidRDefault="00000000" w:rsidRPr="00000000" w14:paraId="000001F8">
      <w:pPr>
        <w:rPr/>
      </w:pPr>
      <w:r w:rsidDel="00000000" w:rsidR="00000000" w:rsidRPr="00000000">
        <w:rPr>
          <w:rtl w:val="0"/>
        </w:rPr>
        <w:t xml:space="preserve">- Methods in </w:t>
      </w:r>
      <w:hyperlink r:id="rId43">
        <w:r w:rsidDel="00000000" w:rsidR="00000000" w:rsidRPr="00000000">
          <w:rPr>
            <w:color w:val="1155cc"/>
            <w:u w:val="single"/>
            <w:rtl w:val="0"/>
          </w:rPr>
          <w:t xml:space="preserve">time_series_augmentation</w:t>
        </w:r>
      </w:hyperlink>
      <w:r w:rsidDel="00000000" w:rsidR="00000000" w:rsidRPr="00000000">
        <w:rPr>
          <w:rtl w:val="0"/>
        </w:rPr>
        <w:t xml:space="preserve"> to synthesize cgm datasets</w:t>
      </w:r>
    </w:p>
    <w:p w:rsidR="00000000" w:rsidDel="00000000" w:rsidP="00000000" w:rsidRDefault="00000000" w:rsidRPr="00000000" w14:paraId="000001F9">
      <w:pPr>
        <w:rPr/>
      </w:pPr>
      <w:r w:rsidDel="00000000" w:rsidR="00000000" w:rsidRPr="00000000">
        <w:rPr>
          <w:rtl w:val="0"/>
        </w:rPr>
        <w:t xml:space="preserve">- Give a pesudolabel based on sex/age/treatment/a1c grouping</w:t>
      </w:r>
    </w:p>
    <w:p w:rsidR="00000000" w:rsidDel="00000000" w:rsidP="00000000" w:rsidRDefault="00000000" w:rsidRPr="00000000" w14:paraId="000001FA">
      <w:pPr>
        <w:tabs>
          <w:tab w:val="center" w:leader="none" w:pos="4153"/>
          <w:tab w:val="right" w:leader="none" w:pos="8306"/>
        </w:tabs>
        <w:rPr/>
      </w:pPr>
      <w:sdt>
        <w:sdtPr>
          <w:tag w:val="goog_rdk_15"/>
        </w:sdtPr>
        <w:sdtContent>
          <w:r w:rsidDel="00000000" w:rsidR="00000000" w:rsidRPr="00000000">
            <w:rPr>
              <w:rFonts w:ascii="Gungsuh" w:cs="Gungsuh" w:eastAsia="Gungsuh" w:hAnsi="Gungsuh"/>
              <w:rtl w:val="0"/>
            </w:rPr>
            <w:t xml:space="preserve">黃偉祥</w:t>
          </w:r>
        </w:sdtContent>
      </w:sdt>
    </w:p>
    <w:p w:rsidR="00000000" w:rsidDel="00000000" w:rsidP="00000000" w:rsidRDefault="00000000" w:rsidRPr="00000000" w14:paraId="000001FB">
      <w:pPr>
        <w:tabs>
          <w:tab w:val="center" w:leader="none" w:pos="4153"/>
          <w:tab w:val="right" w:leader="none" w:pos="8306"/>
        </w:tabs>
        <w:rPr/>
      </w:pPr>
      <w:r w:rsidDel="00000000" w:rsidR="00000000" w:rsidRPr="00000000">
        <w:rPr>
          <w:rtl w:val="0"/>
        </w:rPr>
        <w:t xml:space="preserve">- Final evaluation</w:t>
      </w:r>
    </w:p>
    <w:p w:rsidR="00000000" w:rsidDel="00000000" w:rsidP="00000000" w:rsidRDefault="00000000" w:rsidRPr="00000000" w14:paraId="000001FC">
      <w:pPr>
        <w:tabs>
          <w:tab w:val="center" w:leader="none" w:pos="4153"/>
          <w:tab w:val="right" w:leader="none" w:pos="8306"/>
        </w:tabs>
        <w:rPr/>
      </w:pPr>
      <w:r w:rsidDel="00000000" w:rsidR="00000000" w:rsidRPr="00000000">
        <w:rPr>
          <w:rtl w:val="0"/>
        </w:rPr>
        <w:t xml:space="preserve">- Motif training and validation</w:t>
      </w:r>
    </w:p>
    <w:p w:rsidR="00000000" w:rsidDel="00000000" w:rsidP="00000000" w:rsidRDefault="00000000" w:rsidRPr="00000000" w14:paraId="000001FD">
      <w:pPr>
        <w:rPr/>
      </w:pPr>
      <w:r w:rsidDel="00000000" w:rsidR="00000000" w:rsidRPr="00000000">
        <w:rPr>
          <w:rtl w:val="0"/>
        </w:rPr>
        <w:t xml:space="preserve">- Generate sex, age, treatment, a1c group columns</w:t>
      </w:r>
    </w:p>
    <w:p w:rsidR="00000000" w:rsidDel="00000000" w:rsidP="00000000" w:rsidRDefault="00000000" w:rsidRPr="00000000" w14:paraId="000001FE">
      <w:pPr>
        <w:tabs>
          <w:tab w:val="center" w:leader="none" w:pos="4153"/>
          <w:tab w:val="right" w:leader="none" w:pos="8306"/>
        </w:tabs>
        <w:rPr/>
      </w:pPr>
      <w:sdt>
        <w:sdtPr>
          <w:tag w:val="goog_rdk_16"/>
        </w:sdtPr>
        <w:sdtContent>
          <w:r w:rsidDel="00000000" w:rsidR="00000000" w:rsidRPr="00000000">
            <w:rPr>
              <w:rFonts w:ascii="Gungsuh" w:cs="Gungsuh" w:eastAsia="Gungsuh" w:hAnsi="Gungsuh"/>
              <w:rtl w:val="0"/>
            </w:rPr>
            <w:t xml:space="preserve">景信勇</w:t>
          </w:r>
        </w:sdtContent>
      </w:sdt>
    </w:p>
    <w:p w:rsidR="00000000" w:rsidDel="00000000" w:rsidP="00000000" w:rsidRDefault="00000000" w:rsidRPr="00000000" w14:paraId="000001FF">
      <w:pPr>
        <w:tabs>
          <w:tab w:val="center" w:leader="none" w:pos="4153"/>
          <w:tab w:val="right" w:leader="none" w:pos="8306"/>
        </w:tabs>
        <w:rPr/>
      </w:pPr>
      <w:r w:rsidDel="00000000" w:rsidR="00000000" w:rsidRPr="00000000">
        <w:rPr>
          <w:rtl w:val="0"/>
        </w:rPr>
        <w:t xml:space="preserve">- Final evaluation</w:t>
      </w:r>
    </w:p>
    <w:p w:rsidR="00000000" w:rsidDel="00000000" w:rsidP="00000000" w:rsidRDefault="00000000" w:rsidRPr="00000000" w14:paraId="00000200">
      <w:pPr>
        <w:tabs>
          <w:tab w:val="center" w:leader="none" w:pos="4153"/>
          <w:tab w:val="right" w:leader="none" w:pos="8306"/>
        </w:tabs>
        <w:rPr/>
      </w:pPr>
      <w:r w:rsidDel="00000000" w:rsidR="00000000" w:rsidRPr="00000000">
        <w:rPr>
          <w:rtl w:val="0"/>
        </w:rPr>
        <w:t xml:space="preserve">- Smoothing time series</w:t>
      </w:r>
    </w:p>
    <w:p w:rsidR="00000000" w:rsidDel="00000000" w:rsidP="00000000" w:rsidRDefault="00000000" w:rsidRPr="00000000" w14:paraId="00000201">
      <w:pPr>
        <w:rPr/>
      </w:pPr>
      <w:r w:rsidDel="00000000" w:rsidR="00000000" w:rsidRPr="00000000">
        <w:rPr>
          <w:rtl w:val="0"/>
        </w:rPr>
        <w:t xml:space="preserve">- Generate sex, age, treatment, a1c group columns</w:t>
      </w:r>
    </w:p>
    <w:p w:rsidR="00000000" w:rsidDel="00000000" w:rsidP="00000000" w:rsidRDefault="00000000" w:rsidRPr="00000000" w14:paraId="00000202">
      <w:pPr>
        <w:tabs>
          <w:tab w:val="center" w:leader="none" w:pos="4153"/>
          <w:tab w:val="right" w:leader="none" w:pos="8306"/>
        </w:tabs>
        <w:rPr/>
      </w:pPr>
      <w:sdt>
        <w:sdtPr>
          <w:tag w:val="goog_rdk_17"/>
        </w:sdtPr>
        <w:sdtContent>
          <w:r w:rsidDel="00000000" w:rsidR="00000000" w:rsidRPr="00000000">
            <w:rPr>
              <w:rFonts w:ascii="Gungsuh" w:cs="Gungsuh" w:eastAsia="Gungsuh" w:hAnsi="Gungsuh"/>
              <w:rtl w:val="0"/>
            </w:rPr>
            <w:t xml:space="preserve">劉天恩</w:t>
          </w:r>
        </w:sdtContent>
      </w:sdt>
    </w:p>
    <w:p w:rsidR="00000000" w:rsidDel="00000000" w:rsidP="00000000" w:rsidRDefault="00000000" w:rsidRPr="00000000" w14:paraId="00000203">
      <w:pPr>
        <w:tabs>
          <w:tab w:val="center" w:leader="none" w:pos="4153"/>
          <w:tab w:val="right" w:leader="none" w:pos="8306"/>
        </w:tabs>
        <w:rPr/>
      </w:pPr>
      <w:r w:rsidDel="00000000" w:rsidR="00000000" w:rsidRPr="00000000">
        <w:rPr>
          <w:rtl w:val="0"/>
        </w:rPr>
        <w:t xml:space="preserve">- Final evaluation</w:t>
      </w:r>
    </w:p>
    <w:p w:rsidR="00000000" w:rsidDel="00000000" w:rsidP="00000000" w:rsidRDefault="00000000" w:rsidRPr="00000000" w14:paraId="00000204">
      <w:pPr>
        <w:tabs>
          <w:tab w:val="center" w:leader="none" w:pos="4153"/>
          <w:tab w:val="right" w:leader="none" w:pos="8306"/>
        </w:tabs>
        <w:rPr/>
      </w:pPr>
      <w:r w:rsidDel="00000000" w:rsidR="00000000" w:rsidRPr="00000000">
        <w:rPr>
          <w:rtl w:val="0"/>
        </w:rPr>
        <w:t xml:space="preserve">- Imputate missing a1c value</w:t>
      </w:r>
    </w:p>
    <w:p w:rsidR="00000000" w:rsidDel="00000000" w:rsidP="00000000" w:rsidRDefault="00000000" w:rsidRPr="00000000" w14:paraId="00000205">
      <w:pPr>
        <w:rPr/>
      </w:pPr>
      <w:r w:rsidDel="00000000" w:rsidR="00000000" w:rsidRPr="00000000">
        <w:rPr>
          <w:rtl w:val="0"/>
        </w:rPr>
        <w:t xml:space="preserve">- Generate sex, age, treatment, a1c group columns</w:t>
      </w:r>
    </w:p>
    <w:p w:rsidR="00000000" w:rsidDel="00000000" w:rsidP="00000000" w:rsidRDefault="00000000" w:rsidRPr="00000000" w14:paraId="00000206">
      <w:pPr>
        <w:rPr/>
      </w:pPr>
      <w:r w:rsidDel="00000000" w:rsidR="00000000" w:rsidRPr="00000000">
        <w:rPr>
          <w:rtl w:val="0"/>
        </w:rPr>
        <w:t xml:space="preserve">- Filter samples</w:t>
      </w:r>
    </w:p>
    <w:p w:rsidR="00000000" w:rsidDel="00000000" w:rsidP="00000000" w:rsidRDefault="00000000" w:rsidRPr="00000000" w14:paraId="00000207">
      <w:pPr>
        <w:tabs>
          <w:tab w:val="center" w:leader="none" w:pos="4153"/>
          <w:tab w:val="right" w:leader="none" w:pos="8306"/>
        </w:tabs>
        <w:rPr/>
      </w:pPr>
      <w:sdt>
        <w:sdtPr>
          <w:tag w:val="goog_rdk_18"/>
        </w:sdtPr>
        <w:sdtContent>
          <w:r w:rsidDel="00000000" w:rsidR="00000000" w:rsidRPr="00000000">
            <w:rPr>
              <w:rFonts w:ascii="Gungsuh" w:cs="Gungsuh" w:eastAsia="Gungsuh" w:hAnsi="Gungsuh"/>
              <w:rtl w:val="0"/>
            </w:rPr>
            <w:t xml:space="preserve">狄佳多</w:t>
          </w:r>
        </w:sdtContent>
      </w:sdt>
    </w:p>
    <w:p w:rsidR="00000000" w:rsidDel="00000000" w:rsidP="00000000" w:rsidRDefault="00000000" w:rsidRPr="00000000" w14:paraId="00000208">
      <w:pPr>
        <w:tabs>
          <w:tab w:val="center" w:leader="none" w:pos="4153"/>
          <w:tab w:val="right" w:leader="none" w:pos="8306"/>
        </w:tabs>
        <w:rPr/>
      </w:pPr>
      <w:r w:rsidDel="00000000" w:rsidR="00000000" w:rsidRPr="00000000">
        <w:rPr>
          <w:rtl w:val="0"/>
        </w:rPr>
        <w:t xml:space="preserve">- Final evaluation</w:t>
      </w:r>
    </w:p>
    <w:p w:rsidR="00000000" w:rsidDel="00000000" w:rsidP="00000000" w:rsidRDefault="00000000" w:rsidRPr="00000000" w14:paraId="00000209">
      <w:pPr>
        <w:tabs>
          <w:tab w:val="center" w:leader="none" w:pos="4153"/>
          <w:tab w:val="right" w:leader="none" w:pos="8306"/>
        </w:tabs>
        <w:rPr/>
      </w:pPr>
      <w:r w:rsidDel="00000000" w:rsidR="00000000" w:rsidRPr="00000000">
        <w:rPr>
          <w:rtl w:val="0"/>
        </w:rPr>
        <w:t xml:space="preserve">- Training/validation/test splitting</w:t>
      </w:r>
    </w:p>
    <w:p w:rsidR="00000000" w:rsidDel="00000000" w:rsidP="00000000" w:rsidRDefault="00000000" w:rsidRPr="00000000" w14:paraId="0000020A">
      <w:pPr>
        <w:rPr/>
      </w:pPr>
      <w:r w:rsidDel="00000000" w:rsidR="00000000" w:rsidRPr="00000000">
        <w:rPr>
          <w:rtl w:val="0"/>
        </w:rPr>
        <w:t xml:space="preserve">- Generate sex, age, treatment, a1c group columns</w:t>
      </w:r>
    </w:p>
    <w:p w:rsidR="00000000" w:rsidDel="00000000" w:rsidP="00000000" w:rsidRDefault="00000000" w:rsidRPr="00000000" w14:paraId="0000020B">
      <w:pPr>
        <w:rPr/>
      </w:pPr>
      <w:r w:rsidDel="00000000" w:rsidR="00000000" w:rsidRPr="00000000">
        <w:rPr>
          <w:rtl w:val="0"/>
        </w:rPr>
        <w:t xml:space="preserve">- Filter samples</w:t>
      </w:r>
    </w:p>
    <w:p w:rsidR="00000000" w:rsidDel="00000000" w:rsidP="00000000" w:rsidRDefault="00000000" w:rsidRPr="00000000" w14:paraId="0000020C">
      <w:pPr>
        <w:tabs>
          <w:tab w:val="center" w:leader="none" w:pos="4153"/>
          <w:tab w:val="right" w:leader="none" w:pos="8306"/>
        </w:tabs>
        <w:rPr/>
      </w:pPr>
      <w:sdt>
        <w:sdtPr>
          <w:tag w:val="goog_rdk_19"/>
        </w:sdtPr>
        <w:sdtContent>
          <w:r w:rsidDel="00000000" w:rsidR="00000000" w:rsidRPr="00000000">
            <w:rPr>
              <w:rFonts w:ascii="Gungsuh" w:cs="Gungsuh" w:eastAsia="Gungsuh" w:hAnsi="Gungsuh"/>
              <w:rtl w:val="0"/>
            </w:rPr>
            <w:t xml:space="preserve">申泳</w:t>
          </w:r>
        </w:sdtContent>
      </w:sdt>
    </w:p>
    <w:p w:rsidR="00000000" w:rsidDel="00000000" w:rsidP="00000000" w:rsidRDefault="00000000" w:rsidRPr="00000000" w14:paraId="0000020D">
      <w:pPr>
        <w:tabs>
          <w:tab w:val="center" w:leader="none" w:pos="4153"/>
          <w:tab w:val="right" w:leader="none" w:pos="8306"/>
        </w:tabs>
        <w:rPr/>
      </w:pPr>
      <w:r w:rsidDel="00000000" w:rsidR="00000000" w:rsidRPr="00000000">
        <w:rPr>
          <w:rtl w:val="0"/>
        </w:rPr>
        <w:t xml:space="preserve">- Final evaluation</w:t>
      </w:r>
    </w:p>
    <w:p w:rsidR="00000000" w:rsidDel="00000000" w:rsidP="00000000" w:rsidRDefault="00000000" w:rsidRPr="00000000" w14:paraId="0000020E">
      <w:pPr>
        <w:rPr/>
      </w:pPr>
      <w:r w:rsidDel="00000000" w:rsidR="00000000" w:rsidRPr="00000000">
        <w:rPr>
          <w:rtl w:val="0"/>
        </w:rPr>
        <w:t xml:space="preserve">- Generate sex, age, treatment, a1c group columns</w:t>
      </w:r>
    </w:p>
    <w:p w:rsidR="00000000" w:rsidDel="00000000" w:rsidP="00000000" w:rsidRDefault="00000000" w:rsidRPr="00000000" w14:paraId="0000020F">
      <w:pPr>
        <w:rPr/>
      </w:pPr>
      <w:r w:rsidDel="00000000" w:rsidR="00000000" w:rsidRPr="00000000">
        <w:rPr>
          <w:rtl w:val="0"/>
        </w:rPr>
        <w:t xml:space="preserve">- Filter samples</w:t>
      </w:r>
    </w:p>
    <w:p w:rsidR="00000000" w:rsidDel="00000000" w:rsidP="00000000" w:rsidRDefault="00000000" w:rsidRPr="00000000" w14:paraId="00000210">
      <w:pPr>
        <w:pStyle w:val="Title"/>
        <w:spacing w:after="0" w:before="160" w:line="276" w:lineRule="auto"/>
        <w:jc w:val="both"/>
        <w:rPr>
          <w:rFonts w:ascii="Times New Roman" w:cs="Times New Roman" w:eastAsia="Times New Roman" w:hAnsi="Times New Roman"/>
          <w:b w:val="1"/>
          <w:sz w:val="20"/>
          <w:szCs w:val="20"/>
        </w:rPr>
      </w:pPr>
      <w:bookmarkStart w:colFirst="0" w:colLast="0" w:name="_heading=h.xjrefp31r49u" w:id="37"/>
      <w:bookmarkEnd w:id="37"/>
      <w:r w:rsidDel="00000000" w:rsidR="00000000" w:rsidRPr="00000000">
        <w:rPr>
          <w:rFonts w:ascii="Times New Roman" w:cs="Times New Roman" w:eastAsia="Times New Roman" w:hAnsi="Times New Roman"/>
          <w:b w:val="1"/>
          <w:sz w:val="20"/>
          <w:szCs w:val="20"/>
          <w:rtl w:val="0"/>
        </w:rPr>
        <w:t xml:space="preserve">References</w:t>
      </w:r>
    </w:p>
    <w:p w:rsidR="00000000" w:rsidDel="00000000" w:rsidP="00000000" w:rsidRDefault="00000000" w:rsidRPr="00000000" w14:paraId="00000211">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Xinran Xu, Neo Kok, Junyan Tan, Mary Martin, David Buchanan, Elizabeth Chun, Rucha Bhat, Shaun Cass, Eric Wang, Sangaman Senthil, &amp; Irina Gaynanova. (2024). IrinaStatsLab/Awesome-CGM: Updated release with additional public CGM dataset and enhanced processing (v2.0.0). Zenodo. https://doi.org/10.5281/zenodo.14541646</w:t>
      </w:r>
    </w:p>
    <w:p w:rsidR="00000000" w:rsidDel="00000000" w:rsidP="00000000" w:rsidRDefault="00000000" w:rsidRPr="00000000" w14:paraId="00000212">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Rodriguez-Leon, C., Aviles Perez, M. D., Banos, O., Quesada-Charneco, M., Lopez-Ibarra, P. J., Villalonga, C., &amp; Munoz-Torres, M. (2023). T1DiabetesGranada: a longitudinal multi-modal dataset of type 1 diabetes mellitus [Data set]. Zenodo. https://doi.org/10.5281/zenodo.10050944</w:t>
      </w:r>
    </w:p>
    <w:p w:rsidR="00000000" w:rsidDel="00000000" w:rsidP="00000000" w:rsidRDefault="00000000" w:rsidRPr="00000000" w14:paraId="00000213">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Iwana, Brian Kenji, and Seiichi Uchida. "An empirical survey of data augmentation for time series classification with neural networks." </w:t>
      </w:r>
      <w:r w:rsidDel="00000000" w:rsidR="00000000" w:rsidRPr="00000000">
        <w:rPr>
          <w:rFonts w:ascii="Times New Roman" w:cs="Times New Roman" w:eastAsia="Times New Roman" w:hAnsi="Times New Roman"/>
          <w:i w:val="1"/>
          <w:color w:val="000000"/>
          <w:sz w:val="20"/>
          <w:szCs w:val="20"/>
          <w:rtl w:val="0"/>
        </w:rPr>
        <w:t xml:space="preserve">Plos one</w:t>
      </w:r>
      <w:r w:rsidDel="00000000" w:rsidR="00000000" w:rsidRPr="00000000">
        <w:rPr>
          <w:rFonts w:ascii="Times New Roman" w:cs="Times New Roman" w:eastAsia="Times New Roman" w:hAnsi="Times New Roman"/>
          <w:color w:val="000000"/>
          <w:sz w:val="20"/>
          <w:szCs w:val="20"/>
          <w:rtl w:val="0"/>
        </w:rPr>
        <w:t xml:space="preserve"> 16.7 (2021): e0254841.</w:t>
      </w:r>
    </w:p>
    <w:p w:rsidR="00000000" w:rsidDel="00000000" w:rsidP="00000000" w:rsidRDefault="00000000" w:rsidRPr="00000000" w14:paraId="00000214">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 Lobo, Benjamin, et al. "A data-driven approach to classifying daily continuous glucose monitoring (CGM) time series." </w:t>
      </w:r>
      <w:r w:rsidDel="00000000" w:rsidR="00000000" w:rsidRPr="00000000">
        <w:rPr>
          <w:rFonts w:ascii="Times New Roman" w:cs="Times New Roman" w:eastAsia="Times New Roman" w:hAnsi="Times New Roman"/>
          <w:i w:val="1"/>
          <w:color w:val="000000"/>
          <w:sz w:val="20"/>
          <w:szCs w:val="20"/>
          <w:rtl w:val="0"/>
        </w:rPr>
        <w:t xml:space="preserve">IEEE Transactions on Biomedical Engineering</w:t>
      </w:r>
      <w:r w:rsidDel="00000000" w:rsidR="00000000" w:rsidRPr="00000000">
        <w:rPr>
          <w:rFonts w:ascii="Times New Roman" w:cs="Times New Roman" w:eastAsia="Times New Roman" w:hAnsi="Times New Roman"/>
          <w:color w:val="000000"/>
          <w:sz w:val="20"/>
          <w:szCs w:val="20"/>
          <w:rtl w:val="0"/>
        </w:rPr>
        <w:t xml:space="preserve"> 69.2 (2021): 654-665.</w:t>
      </w:r>
    </w:p>
    <w:p w:rsidR="00000000" w:rsidDel="00000000" w:rsidP="00000000" w:rsidRDefault="00000000" w:rsidRPr="00000000" w14:paraId="00000215">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[5] Jacobs, Peter G., et al. "Artificial intelligence and machine learning for improving glycemic control in diabetes: Best practices, pitfalls, and opportunities." </w:t>
      </w:r>
      <w:r w:rsidDel="00000000" w:rsidR="00000000" w:rsidRPr="00000000">
        <w:rPr>
          <w:rFonts w:ascii="Times New Roman" w:cs="Times New Roman" w:eastAsia="Times New Roman" w:hAnsi="Times New Roman"/>
          <w:i w:val="1"/>
          <w:color w:val="000000"/>
          <w:sz w:val="20"/>
          <w:szCs w:val="20"/>
          <w:rtl w:val="0"/>
        </w:rPr>
        <w:t xml:space="preserve">IEEE reviews in biomedical engineering</w:t>
      </w:r>
      <w:r w:rsidDel="00000000" w:rsidR="00000000" w:rsidRPr="00000000">
        <w:rPr>
          <w:rFonts w:ascii="Times New Roman" w:cs="Times New Roman" w:eastAsia="Times New Roman" w:hAnsi="Times New Roman"/>
          <w:color w:val="000000"/>
          <w:sz w:val="20"/>
          <w:szCs w:val="20"/>
          <w:rtl w:val="0"/>
        </w:rPr>
        <w:t xml:space="preserve"> 17 (2023): 19-41.</w:t>
      </w:r>
    </w:p>
    <w:p w:rsidR="00000000" w:rsidDel="00000000" w:rsidP="00000000" w:rsidRDefault="00000000" w:rsidRPr="00000000" w14:paraId="00000216">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 </w:t>
      </w:r>
      <w:hyperlink r:id="rId44">
        <w:r w:rsidDel="00000000" w:rsidR="00000000" w:rsidRPr="00000000">
          <w:rPr>
            <w:rFonts w:ascii="Times New Roman" w:cs="Times New Roman" w:eastAsia="Times New Roman" w:hAnsi="Times New Roman"/>
            <w:color w:val="000000"/>
            <w:sz w:val="20"/>
            <w:szCs w:val="20"/>
            <w:u w:val="single"/>
            <w:rtl w:val="0"/>
          </w:rPr>
          <w:t xml:space="preserve">6. Glycemic Goals and Hypoglycemia: Standards of Care in Diabetes—2025 | Diabetes Care | American Diabetes Association</w:t>
        </w:r>
      </w:hyperlink>
      <w:r w:rsidDel="00000000" w:rsidR="00000000" w:rsidRPr="00000000">
        <w:rPr>
          <w:rtl w:val="0"/>
        </w:rPr>
      </w:r>
    </w:p>
    <w:p w:rsidR="00000000" w:rsidDel="00000000" w:rsidP="00000000" w:rsidRDefault="00000000" w:rsidRPr="00000000" w14:paraId="00000217">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 </w:t>
      </w:r>
      <w:hyperlink r:id="rId45">
        <w:r w:rsidDel="00000000" w:rsidR="00000000" w:rsidRPr="00000000">
          <w:rPr>
            <w:rFonts w:ascii="Times New Roman" w:cs="Times New Roman" w:eastAsia="Times New Roman" w:hAnsi="Times New Roman"/>
            <w:color w:val="000000"/>
            <w:sz w:val="20"/>
            <w:szCs w:val="20"/>
            <w:u w:val="single"/>
            <w:rtl w:val="0"/>
          </w:rPr>
          <w:t xml:space="preserve">Clinical Targets for Continuous Glucose Monitoring Data Interpretation: Recommendations From the International Consensus on Time in Range | Diabetes Care | American Diabetes Association</w:t>
        </w:r>
      </w:hyperlink>
      <w:r w:rsidDel="00000000" w:rsidR="00000000" w:rsidRPr="00000000">
        <w:rPr>
          <w:rtl w:val="0"/>
        </w:rPr>
      </w:r>
    </w:p>
    <w:p w:rsidR="00000000" w:rsidDel="00000000" w:rsidP="00000000" w:rsidRDefault="00000000" w:rsidRPr="00000000" w14:paraId="00000218">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 </w:t>
      </w:r>
      <w:hyperlink r:id="rId46">
        <w:r w:rsidDel="00000000" w:rsidR="00000000" w:rsidRPr="00000000">
          <w:rPr>
            <w:rFonts w:ascii="Times New Roman" w:cs="Times New Roman" w:eastAsia="Times New Roman" w:hAnsi="Times New Roman"/>
            <w:color w:val="000000"/>
            <w:sz w:val="20"/>
            <w:szCs w:val="20"/>
            <w:u w:val="single"/>
            <w:rtl w:val="0"/>
          </w:rPr>
          <w:t xml:space="preserve">https://nthu-datalab.github.io/ml/slides/03_Probability_Info-Theory.pdf</w:t>
        </w:r>
      </w:hyperlink>
      <w:r w:rsidDel="00000000" w:rsidR="00000000" w:rsidRPr="00000000">
        <w:rPr>
          <w:rtl w:val="0"/>
        </w:rPr>
      </w:r>
    </w:p>
    <w:p w:rsidR="00000000" w:rsidDel="00000000" w:rsidP="00000000" w:rsidRDefault="00000000" w:rsidRPr="00000000" w14:paraId="00000219">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 Kahkoska, Anna R., et al. "Identification of clinically relevant dysglycemia phenotypes based on continuous glucose monitoring data from youth with type 1 diabetes and elevated hemoglobin A1c." </w:t>
      </w:r>
      <w:r w:rsidDel="00000000" w:rsidR="00000000" w:rsidRPr="00000000">
        <w:rPr>
          <w:rFonts w:ascii="Times New Roman" w:cs="Times New Roman" w:eastAsia="Times New Roman" w:hAnsi="Times New Roman"/>
          <w:i w:val="1"/>
          <w:color w:val="000000"/>
          <w:sz w:val="20"/>
          <w:szCs w:val="20"/>
          <w:rtl w:val="0"/>
        </w:rPr>
        <w:t xml:space="preserve">Pediatric diabetes</w:t>
      </w:r>
      <w:r w:rsidDel="00000000" w:rsidR="00000000" w:rsidRPr="00000000">
        <w:rPr>
          <w:rFonts w:ascii="Times New Roman" w:cs="Times New Roman" w:eastAsia="Times New Roman" w:hAnsi="Times New Roman"/>
          <w:color w:val="000000"/>
          <w:sz w:val="20"/>
          <w:szCs w:val="20"/>
          <w:rtl w:val="0"/>
        </w:rPr>
        <w:t xml:space="preserve"> 20.5 (2019): 556-566.</w:t>
      </w:r>
    </w:p>
    <w:p w:rsidR="00000000" w:rsidDel="00000000" w:rsidP="00000000" w:rsidRDefault="00000000" w:rsidRPr="00000000" w14:paraId="0000021A">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 Chan, Nicholas Berin, et al. "Machine Learning–Based Time in Patterns for Blood Glucose Fluctuation Pattern Recognition in Type 1 Diabetes Management: Development and Validation Study." </w:t>
      </w:r>
      <w:r w:rsidDel="00000000" w:rsidR="00000000" w:rsidRPr="00000000">
        <w:rPr>
          <w:rFonts w:ascii="Times New Roman" w:cs="Times New Roman" w:eastAsia="Times New Roman" w:hAnsi="Times New Roman"/>
          <w:i w:val="1"/>
          <w:color w:val="000000"/>
          <w:sz w:val="20"/>
          <w:szCs w:val="20"/>
          <w:rtl w:val="0"/>
        </w:rPr>
        <w:t xml:space="preserve">JMIR AI</w:t>
      </w:r>
      <w:r w:rsidDel="00000000" w:rsidR="00000000" w:rsidRPr="00000000">
        <w:rPr>
          <w:rFonts w:ascii="Times New Roman" w:cs="Times New Roman" w:eastAsia="Times New Roman" w:hAnsi="Times New Roman"/>
          <w:color w:val="000000"/>
          <w:sz w:val="20"/>
          <w:szCs w:val="20"/>
          <w:rtl w:val="0"/>
        </w:rPr>
        <w:t xml:space="preserve"> 2.1 (2023): e45450.</w:t>
      </w:r>
    </w:p>
    <w:p w:rsidR="00000000" w:rsidDel="00000000" w:rsidP="00000000" w:rsidRDefault="00000000" w:rsidRPr="00000000" w14:paraId="0000021B">
      <w:pPr>
        <w:spacing w:after="0" w:before="160" w:line="276"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 Shomali, Mansur, et al. "The development and potential applications of an automated method for detecting and classifying continuous glucose monitoring patterns." </w:t>
      </w:r>
      <w:r w:rsidDel="00000000" w:rsidR="00000000" w:rsidRPr="00000000">
        <w:rPr>
          <w:rFonts w:ascii="Times New Roman" w:cs="Times New Roman" w:eastAsia="Times New Roman" w:hAnsi="Times New Roman"/>
          <w:i w:val="1"/>
          <w:color w:val="000000"/>
          <w:sz w:val="20"/>
          <w:szCs w:val="20"/>
          <w:rtl w:val="0"/>
        </w:rPr>
        <w:t xml:space="preserve">Journal of Diabetes Science and Technology</w:t>
      </w:r>
      <w:r w:rsidDel="00000000" w:rsidR="00000000" w:rsidRPr="00000000">
        <w:rPr>
          <w:rFonts w:ascii="Times New Roman" w:cs="Times New Roman" w:eastAsia="Times New Roman" w:hAnsi="Times New Roman"/>
          <w:color w:val="000000"/>
          <w:sz w:val="20"/>
          <w:szCs w:val="20"/>
          <w:rtl w:val="0"/>
        </w:rPr>
        <w:t xml:space="preserve"> (2024): 19322968241232378.</w:t>
      </w:r>
    </w:p>
    <w:p w:rsidR="00000000" w:rsidDel="00000000" w:rsidP="00000000" w:rsidRDefault="00000000" w:rsidRPr="00000000" w14:paraId="0000021C">
      <w:pPr>
        <w:spacing w:after="0" w:before="16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w:t>
      </w:r>
      <w:r w:rsidDel="00000000" w:rsidR="00000000" w:rsidRPr="00000000">
        <w:rPr>
          <w:rFonts w:ascii="Times New Roman" w:cs="Times New Roman" w:eastAsia="Times New Roman" w:hAnsi="Times New Roman"/>
          <w:color w:val="222222"/>
          <w:sz w:val="20"/>
          <w:szCs w:val="20"/>
          <w:highlight w:val="white"/>
          <w:rtl w:val="0"/>
        </w:rPr>
        <w:t xml:space="preserve">Staal, Odd Martin, et al. "Kalman smoothing for objective and automatic preprocessing of glucose data." </w:t>
      </w:r>
      <w:r w:rsidDel="00000000" w:rsidR="00000000" w:rsidRPr="00000000">
        <w:rPr>
          <w:rFonts w:ascii="Times New Roman" w:cs="Times New Roman" w:eastAsia="Times New Roman" w:hAnsi="Times New Roman"/>
          <w:i w:val="1"/>
          <w:color w:val="222222"/>
          <w:sz w:val="20"/>
          <w:szCs w:val="20"/>
          <w:highlight w:val="white"/>
          <w:rtl w:val="0"/>
        </w:rPr>
        <w:t xml:space="preserve">IEEE journal of biomedical and health informatics</w:t>
      </w:r>
      <w:r w:rsidDel="00000000" w:rsidR="00000000" w:rsidRPr="00000000">
        <w:rPr>
          <w:rFonts w:ascii="Times New Roman" w:cs="Times New Roman" w:eastAsia="Times New Roman" w:hAnsi="Times New Roman"/>
          <w:color w:val="222222"/>
          <w:sz w:val="20"/>
          <w:szCs w:val="20"/>
          <w:highlight w:val="white"/>
          <w:rtl w:val="0"/>
        </w:rPr>
        <w:t xml:space="preserve"> 23.1 (2018): 218-226.</w:t>
      </w:r>
      <w:r w:rsidDel="00000000" w:rsidR="00000000" w:rsidRPr="00000000">
        <w:rPr>
          <w:rtl w:val="0"/>
        </w:rPr>
      </w:r>
    </w:p>
    <w:p w:rsidR="00000000" w:rsidDel="00000000" w:rsidP="00000000" w:rsidRDefault="00000000" w:rsidRPr="00000000" w14:paraId="0000021D">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E">
      <w:pPr>
        <w:spacing w:after="0" w:before="16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F">
      <w:pPr>
        <w:spacing w:after="0" w:before="160" w:line="276" w:lineRule="auto"/>
        <w:rPr>
          <w:rFonts w:ascii="Times New Roman" w:cs="Times New Roman" w:eastAsia="Times New Roman" w:hAnsi="Times New Roman"/>
          <w:sz w:val="20"/>
          <w:szCs w:val="20"/>
        </w:rPr>
      </w:pPr>
      <w:bookmarkStart w:colFirst="0" w:colLast="0" w:name="_heading=h.somzrjd9dif6" w:id="38"/>
      <w:bookmarkEnd w:id="38"/>
      <w:r w:rsidDel="00000000" w:rsidR="00000000" w:rsidRPr="00000000">
        <w:rPr>
          <w:rtl w:val="0"/>
        </w:rPr>
      </w:r>
    </w:p>
    <w:sectPr>
      <w:type w:val="continuous"/>
      <w:pgSz w:h="16838" w:w="11906" w:orient="portrait"/>
      <w:pgMar w:bottom="1134" w:top="1134" w:left="851" w:right="851" w:header="851" w:footer="992"/>
      <w:cols w:equalWidth="0" w:num="2">
        <w:col w:space="720" w:w="4741.74"/>
        <w:col w:space="0" w:w="4741.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ungsuh"/>
  <w:font w:name="Arial"/>
  <w:font w:name="Play">
    <w:embedRegular w:fontKey="{00000000-0000-0000-0000-000000000000}" r:id="rId1" w:subsetted="0"/>
    <w:embedBold w:fontKey="{00000000-0000-0000-0000-000000000000}" r:id="rId2" w:subsetted="0"/>
  </w:font>
  <w:font w:name="Aptos"/>
  <w:font w:name="Cardo">
    <w:embedRegular w:fontKey="{00000000-0000-0000-0000-000000000000}" r:id="rId3" w:subsetted="0"/>
    <w:embedBold w:fontKey="{00000000-0000-0000-0000-000000000000}" r:id="rId4" w:subsetted="0"/>
    <w:embe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w:t>
    </w:r>
    <w:hyperlink r:id="rId1">
      <w:r w:rsidDel="00000000" w:rsidR="00000000" w:rsidRPr="00000000">
        <w:rPr>
          <w:rFonts w:ascii="Times New Roman" w:cs="Times New Roman" w:eastAsia="Times New Roman" w:hAnsi="Times New Roman"/>
          <w:color w:val="1155cc"/>
          <w:u w:val="single"/>
          <w:rtl w:val="0"/>
        </w:rPr>
        <w:t xml:space="preserve">GitHub - sueyuu/2025_cgm_dataset</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center" w:leader="none" w:pos="4153"/>
        <w:tab w:val="right" w:leader="none" w:pos="8306"/>
      </w:tabs>
      <w:jc w:val="center"/>
      <w:rPr>
        <w:color w:val="000000"/>
        <w:sz w:val="20"/>
        <w:szCs w:val="20"/>
      </w:rPr>
    </w:pPr>
    <w:sdt>
      <w:sdtPr>
        <w:tag w:val="goog_rdk_20"/>
      </w:sdtPr>
      <w:sdtContent>
        <w:r w:rsidDel="00000000" w:rsidR="00000000" w:rsidRPr="00000000">
          <w:rPr>
            <w:rFonts w:ascii="Gungsuh" w:cs="Gungsuh" w:eastAsia="Gungsuh" w:hAnsi="Gungsuh"/>
            <w:color w:val="000000"/>
            <w:sz w:val="20"/>
            <w:szCs w:val="20"/>
            <w:rtl w:val="0"/>
          </w:rPr>
          <w:t xml:space="preserve">駱書羽</w:t>
          <w:tab/>
          <w:t xml:space="preserve">黃偉祥</w:t>
          <w:tab/>
          <w:t xml:space="preserve">劉天恩</w:t>
        </w:r>
      </w:sdtContent>
    </w:sdt>
  </w:p>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center" w:leader="none" w:pos="4153"/>
        <w:tab w:val="right" w:leader="none" w:pos="8306"/>
      </w:tabs>
      <w:jc w:val="center"/>
      <w:rPr>
        <w:color w:val="000000"/>
        <w:sz w:val="20"/>
        <w:szCs w:val="20"/>
      </w:rPr>
    </w:pPr>
    <w:sdt>
      <w:sdtPr>
        <w:tag w:val="goog_rdk_21"/>
      </w:sdtPr>
      <w:sdtContent>
        <w:r w:rsidDel="00000000" w:rsidR="00000000" w:rsidRPr="00000000">
          <w:rPr>
            <w:rFonts w:ascii="Gungsuh" w:cs="Gungsuh" w:eastAsia="Gungsuh" w:hAnsi="Gungsuh"/>
            <w:color w:val="000000"/>
            <w:sz w:val="20"/>
            <w:szCs w:val="20"/>
            <w:rtl w:val="0"/>
          </w:rPr>
          <w:t xml:space="preserve">景信勇</w:t>
          <w:tab/>
          <w:t xml:space="preserve">狄佳多</w:t>
          <w:tab/>
          <w:t xml:space="preserve">申泳</w:t>
        </w:r>
      </w:sdtContent>
    </w:sdt>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highlight w:val="white"/>
        <w:lang w:val="en-US"/>
      </w:rPr>
    </w:rPrDefault>
    <w:pPrDefault>
      <w:pPr>
        <w:widowControl w:val="0"/>
        <w:shd w:fill="ffffff" w:val="clear"/>
        <w:spacing w:before="16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480" w:lineRule="auto"/>
    </w:pPr>
    <w:rPr>
      <w:rFonts w:ascii="Play" w:cs="Play" w:eastAsia="Play" w:hAnsi="Play"/>
      <w:color w:val="0f4761"/>
      <w:sz w:val="48"/>
      <w:szCs w:val="48"/>
    </w:rPr>
  </w:style>
  <w:style w:type="paragraph" w:styleId="Heading2">
    <w:name w:val="heading 2"/>
    <w:basedOn w:val="Normal"/>
    <w:next w:val="Normal"/>
    <w:pPr>
      <w:keepNext w:val="1"/>
      <w:keepLines w:val="1"/>
      <w:spacing w:after="80" w:before="160" w:lineRule="auto"/>
    </w:pPr>
    <w:rPr>
      <w:rFonts w:ascii="Play" w:cs="Play" w:eastAsia="Play" w:hAnsi="Play"/>
      <w:color w:val="0f4761"/>
      <w:sz w:val="40"/>
      <w:szCs w:val="40"/>
    </w:rPr>
  </w:style>
  <w:style w:type="paragraph" w:styleId="Heading3">
    <w:name w:val="heading 3"/>
    <w:basedOn w:val="Normal"/>
    <w:next w:val="Normal"/>
    <w:pPr>
      <w:keepNext w:val="1"/>
      <w:keepLines w:val="1"/>
      <w:spacing w:after="0" w:before="160" w:line="276" w:lineRule="auto"/>
      <w:jc w:val="both"/>
    </w:pPr>
    <w:rPr>
      <w:rFonts w:ascii="Times New Roman" w:cs="Times New Roman" w:eastAsia="Times New Roman" w:hAnsi="Times New Roman"/>
      <w:b w:val="1"/>
      <w:sz w:val="20"/>
      <w:szCs w:val="20"/>
    </w:rPr>
  </w:style>
  <w:style w:type="paragraph" w:styleId="Heading4">
    <w:name w:val="heading 4"/>
    <w:basedOn w:val="Normal"/>
    <w:next w:val="Normal"/>
    <w:pPr>
      <w:keepNext w:val="1"/>
      <w:keepLines w:val="1"/>
      <w:spacing w:after="0" w:before="160" w:line="276" w:lineRule="auto"/>
      <w:jc w:val="both"/>
    </w:pPr>
    <w:rPr>
      <w:rFonts w:ascii="Times New Roman" w:cs="Times New Roman" w:eastAsia="Times New Roman" w:hAnsi="Times New Roman"/>
      <w:b w:val="1"/>
      <w:sz w:val="20"/>
      <w:szCs w:val="20"/>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color w:val="595959"/>
    </w:rPr>
  </w:style>
  <w:style w:type="paragraph" w:styleId="Title">
    <w:name w:val="Title"/>
    <w:basedOn w:val="Normal"/>
    <w:next w:val="Normal"/>
    <w:pPr>
      <w:spacing w:after="0" w:before="160" w:line="276" w:lineRule="auto"/>
      <w:jc w:val="both"/>
    </w:pPr>
    <w:rPr>
      <w:rFonts w:ascii="Times New Roman" w:cs="Times New Roman" w:eastAsia="Times New Roman" w:hAnsi="Times New Roman"/>
      <w:b w:val="1"/>
      <w:sz w:val="20"/>
      <w:szCs w:val="20"/>
    </w:rPr>
  </w:style>
  <w:style w:type="paragraph" w:styleId="Normal" w:default="1">
    <w:name w:val="Normal"/>
    <w:qFormat w:val="1"/>
  </w:style>
  <w:style w:type="paragraph" w:styleId="Heading1">
    <w:name w:val="heading 1"/>
    <w:basedOn w:val="Normal"/>
    <w:next w:val="Normal"/>
    <w:link w:val="Heading1Char"/>
    <w:uiPriority w:val="9"/>
    <w:qFormat w:val="1"/>
    <w:rsid w:val="003E3F17"/>
    <w:pPr>
      <w:keepNext w:val="1"/>
      <w:keepLines w:val="1"/>
      <w:spacing w:after="80" w:before="480"/>
      <w:outlineLvl w:val="0"/>
    </w:pPr>
    <w:rPr>
      <w:rFonts w:asciiTheme="majorHAnsi" w:cstheme="majorBidi" w:eastAsiaTheme="majorEastAsia" w:hAnsiTheme="majorHAnsi"/>
      <w:color w:val="0f4761" w:themeColor="accent1" w:themeShade="0000BF"/>
      <w:sz w:val="48"/>
      <w:szCs w:val="48"/>
    </w:rPr>
  </w:style>
  <w:style w:type="paragraph" w:styleId="Heading2">
    <w:name w:val="heading 2"/>
    <w:basedOn w:val="Normal"/>
    <w:next w:val="Normal"/>
    <w:link w:val="Heading2Char"/>
    <w:uiPriority w:val="9"/>
    <w:semiHidden w:val="1"/>
    <w:unhideWhenUsed w:val="1"/>
    <w:qFormat w:val="1"/>
    <w:rsid w:val="003E3F17"/>
    <w:pPr>
      <w:keepNext w:val="1"/>
      <w:keepLines w:val="1"/>
      <w:spacing w:after="80" w:before="160"/>
      <w:outlineLvl w:val="1"/>
    </w:pPr>
    <w:rPr>
      <w:rFonts w:asciiTheme="majorHAnsi" w:cstheme="majorBidi" w:eastAsiaTheme="majorEastAsia" w:hAnsiTheme="majorHAnsi"/>
      <w:color w:val="0f4761" w:themeColor="accent1" w:themeShade="0000BF"/>
      <w:sz w:val="40"/>
      <w:szCs w:val="40"/>
    </w:rPr>
  </w:style>
  <w:style w:type="paragraph" w:styleId="Heading3">
    <w:name w:val="heading 3"/>
    <w:basedOn w:val="Normal"/>
    <w:next w:val="Normal"/>
    <w:link w:val="Heading3Char"/>
    <w:uiPriority w:val="9"/>
    <w:semiHidden w:val="1"/>
    <w:unhideWhenUsed w:val="1"/>
    <w:qFormat w:val="1"/>
    <w:rsid w:val="003E3F17"/>
    <w:pPr>
      <w:keepNext w:val="1"/>
      <w:keepLines w:val="1"/>
      <w:spacing w:after="40" w:before="160"/>
      <w:outlineLvl w:val="2"/>
    </w:pPr>
    <w:rPr>
      <w:rFonts w:cstheme="majorBidi" w:eastAsiaTheme="majorEastAsia"/>
      <w:color w:val="0f4761" w:themeColor="accent1" w:themeShade="0000BF"/>
      <w:sz w:val="32"/>
      <w:szCs w:val="32"/>
    </w:rPr>
  </w:style>
  <w:style w:type="paragraph" w:styleId="Heading4">
    <w:name w:val="heading 4"/>
    <w:basedOn w:val="Normal"/>
    <w:next w:val="Normal"/>
    <w:link w:val="Heading4Char"/>
    <w:uiPriority w:val="9"/>
    <w:semiHidden w:val="1"/>
    <w:unhideWhenUsed w:val="1"/>
    <w:qFormat w:val="1"/>
    <w:rsid w:val="003E3F17"/>
    <w:pPr>
      <w:keepNext w:val="1"/>
      <w:keepLines w:val="1"/>
      <w:spacing w:after="40" w:before="160"/>
      <w:outlineLvl w:val="3"/>
    </w:pPr>
    <w:rPr>
      <w:rFonts w:cstheme="majorBidi" w:eastAsiaTheme="majorEastAsia"/>
      <w:color w:val="0f4761" w:themeColor="accent1" w:themeShade="0000BF"/>
      <w:sz w:val="28"/>
      <w:szCs w:val="28"/>
    </w:rPr>
  </w:style>
  <w:style w:type="paragraph" w:styleId="Heading5">
    <w:name w:val="heading 5"/>
    <w:basedOn w:val="Normal"/>
    <w:next w:val="Normal"/>
    <w:link w:val="Heading5Char"/>
    <w:uiPriority w:val="9"/>
    <w:semiHidden w:val="1"/>
    <w:unhideWhenUsed w:val="1"/>
    <w:qFormat w:val="1"/>
    <w:rsid w:val="003E3F17"/>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3E3F17"/>
    <w:pPr>
      <w:keepNext w:val="1"/>
      <w:keepLines w:val="1"/>
      <w:spacing w:after="0" w:before="40"/>
      <w:outlineLvl w:val="5"/>
    </w:pPr>
    <w:rPr>
      <w:rFonts w:cstheme="majorBidi" w:eastAsiaTheme="majorEastAsia"/>
      <w:color w:val="595959" w:themeColor="text1" w:themeTint="0000A6"/>
    </w:rPr>
  </w:style>
  <w:style w:type="paragraph" w:styleId="Heading7">
    <w:name w:val="heading 7"/>
    <w:basedOn w:val="Normal"/>
    <w:next w:val="Normal"/>
    <w:link w:val="Heading7Char"/>
    <w:uiPriority w:val="9"/>
    <w:semiHidden w:val="1"/>
    <w:unhideWhenUsed w:val="1"/>
    <w:qFormat w:val="1"/>
    <w:rsid w:val="003E3F17"/>
    <w:pPr>
      <w:keepNext w:val="1"/>
      <w:keepLines w:val="1"/>
      <w:spacing w:after="0" w:before="40"/>
      <w:ind w:left="100" w:leftChars="10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3E3F17"/>
    <w:pPr>
      <w:keepNext w:val="1"/>
      <w:keepLines w:val="1"/>
      <w:spacing w:after="0" w:before="40"/>
      <w:ind w:left="200" w:leftChars="200"/>
      <w:outlineLvl w:val="7"/>
    </w:pPr>
    <w:rPr>
      <w:rFonts w:cstheme="majorBidi" w:eastAsiaTheme="majorEastAsia"/>
      <w:color w:val="272727" w:themeColor="text1" w:themeTint="0000D8"/>
    </w:rPr>
  </w:style>
  <w:style w:type="paragraph" w:styleId="Heading9">
    <w:name w:val="heading 9"/>
    <w:basedOn w:val="Normal"/>
    <w:next w:val="Normal"/>
    <w:link w:val="Heading9Char"/>
    <w:uiPriority w:val="9"/>
    <w:semiHidden w:val="1"/>
    <w:unhideWhenUsed w:val="1"/>
    <w:qFormat w:val="1"/>
    <w:rsid w:val="003E3F17"/>
    <w:pPr>
      <w:keepNext w:val="1"/>
      <w:keepLines w:val="1"/>
      <w:spacing w:after="0" w:before="40"/>
      <w:ind w:left="300" w:leftChars="30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Title">
    <w:name w:val="Title"/>
    <w:basedOn w:val="Normal"/>
    <w:next w:val="Normal"/>
    <w:link w:val="TitleChar"/>
    <w:uiPriority w:val="10"/>
    <w:qFormat w:val="1"/>
    <w:rsid w:val="003E3F17"/>
    <w:pPr>
      <w:spacing w:after="80" w:line="240" w:lineRule="auto"/>
      <w:contextualSpacing w:val="1"/>
      <w:jc w:val="center"/>
    </w:pPr>
    <w:rPr>
      <w:rFonts w:asciiTheme="majorHAnsi" w:cstheme="majorBidi" w:eastAsiaTheme="majorEastAsia" w:hAnsiTheme="majorHAnsi"/>
      <w:spacing w:val="-10"/>
      <w:kern w:val="28"/>
      <w:sz w:val="56"/>
      <w:szCs w:val="56"/>
    </w:rPr>
  </w:style>
  <w:style w:type="table" w:styleId="TableNormal1" w:customStyle="1">
    <w:name w:val="Table Normal1"/>
    <w:tblPr>
      <w:tblCellMar>
        <w:top w:w="0.0" w:type="dxa"/>
        <w:left w:w="0.0" w:type="dxa"/>
        <w:bottom w:w="0.0" w:type="dxa"/>
        <w:right w:w="0.0" w:type="dxa"/>
      </w:tblCellMar>
    </w:tblPr>
  </w:style>
  <w:style w:type="character" w:styleId="Heading1Char" w:customStyle="1">
    <w:name w:val="Heading 1 Char"/>
    <w:basedOn w:val="DefaultParagraphFont"/>
    <w:link w:val="Heading1"/>
    <w:uiPriority w:val="9"/>
    <w:rsid w:val="003E3F17"/>
    <w:rPr>
      <w:rFonts w:asciiTheme="majorHAnsi" w:cstheme="majorBidi" w:eastAsiaTheme="majorEastAsia" w:hAnsiTheme="majorHAnsi"/>
      <w:color w:val="0f4761" w:themeColor="accent1" w:themeShade="0000BF"/>
      <w:sz w:val="48"/>
      <w:szCs w:val="48"/>
    </w:rPr>
  </w:style>
  <w:style w:type="character" w:styleId="Heading2Char" w:customStyle="1">
    <w:name w:val="Heading 2 Char"/>
    <w:basedOn w:val="DefaultParagraphFont"/>
    <w:link w:val="Heading2"/>
    <w:uiPriority w:val="9"/>
    <w:rsid w:val="003E3F17"/>
    <w:rPr>
      <w:rFonts w:asciiTheme="majorHAnsi" w:cstheme="majorBidi" w:eastAsiaTheme="majorEastAsia" w:hAnsiTheme="majorHAnsi"/>
      <w:color w:val="0f4761" w:themeColor="accent1" w:themeShade="0000BF"/>
      <w:sz w:val="40"/>
      <w:szCs w:val="40"/>
    </w:rPr>
  </w:style>
  <w:style w:type="character" w:styleId="Heading3Char" w:customStyle="1">
    <w:name w:val="Heading 3 Char"/>
    <w:basedOn w:val="DefaultParagraphFont"/>
    <w:link w:val="Heading3"/>
    <w:uiPriority w:val="9"/>
    <w:semiHidden w:val="1"/>
    <w:rsid w:val="003E3F17"/>
    <w:rPr>
      <w:rFonts w:cstheme="majorBidi" w:eastAsiaTheme="majorEastAsia"/>
      <w:color w:val="0f4761" w:themeColor="accent1" w:themeShade="0000BF"/>
      <w:sz w:val="32"/>
      <w:szCs w:val="32"/>
    </w:rPr>
  </w:style>
  <w:style w:type="character" w:styleId="Heading4Char" w:customStyle="1">
    <w:name w:val="Heading 4 Char"/>
    <w:basedOn w:val="DefaultParagraphFont"/>
    <w:link w:val="Heading4"/>
    <w:uiPriority w:val="9"/>
    <w:semiHidden w:val="1"/>
    <w:rsid w:val="003E3F17"/>
    <w:rPr>
      <w:rFonts w:cstheme="majorBidi" w:eastAsiaTheme="majorEastAsia"/>
      <w:color w:val="0f4761" w:themeColor="accent1" w:themeShade="0000BF"/>
      <w:sz w:val="28"/>
      <w:szCs w:val="28"/>
    </w:rPr>
  </w:style>
  <w:style w:type="character" w:styleId="Heading5Char" w:customStyle="1">
    <w:name w:val="Heading 5 Char"/>
    <w:basedOn w:val="DefaultParagraphFont"/>
    <w:link w:val="Heading5"/>
    <w:uiPriority w:val="9"/>
    <w:semiHidden w:val="1"/>
    <w:rsid w:val="003E3F17"/>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3E3F17"/>
    <w:rPr>
      <w:rFonts w:cstheme="majorBidi" w:eastAsiaTheme="majorEastAsia"/>
      <w:color w:val="595959" w:themeColor="text1" w:themeTint="0000A6"/>
    </w:rPr>
  </w:style>
  <w:style w:type="character" w:styleId="Heading7Char" w:customStyle="1">
    <w:name w:val="Heading 7 Char"/>
    <w:basedOn w:val="DefaultParagraphFont"/>
    <w:link w:val="Heading7"/>
    <w:uiPriority w:val="9"/>
    <w:semiHidden w:val="1"/>
    <w:rsid w:val="003E3F17"/>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E3F17"/>
    <w:rPr>
      <w:rFonts w:cstheme="majorBidi" w:eastAsiaTheme="majorEastAsia"/>
      <w:color w:val="272727" w:themeColor="text1" w:themeTint="0000D8"/>
    </w:rPr>
  </w:style>
  <w:style w:type="character" w:styleId="Heading9Char" w:customStyle="1">
    <w:name w:val="Heading 9 Char"/>
    <w:basedOn w:val="DefaultParagraphFont"/>
    <w:link w:val="Heading9"/>
    <w:uiPriority w:val="9"/>
    <w:semiHidden w:val="1"/>
    <w:rsid w:val="003E3F17"/>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3E3F17"/>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pPr>
      <w:jc w:val="center"/>
    </w:pPr>
    <w:rPr>
      <w:rFonts w:ascii="Play" w:cs="Play" w:eastAsia="Play" w:hAnsi="Play"/>
      <w:color w:val="595959"/>
      <w:sz w:val="28"/>
      <w:szCs w:val="28"/>
    </w:rPr>
  </w:style>
  <w:style w:type="character" w:styleId="SubtitleChar" w:customStyle="1">
    <w:name w:val="Subtitle Char"/>
    <w:basedOn w:val="DefaultParagraphFont"/>
    <w:link w:val="Subtitle"/>
    <w:uiPriority w:val="11"/>
    <w:rsid w:val="003E3F17"/>
    <w:rPr>
      <w:rFonts w:asciiTheme="majorHAnsi" w:cstheme="majorBidi" w:eastAsiaTheme="majorEastAsia" w:hAnsiTheme="majorHAnsi"/>
      <w:color w:val="595959" w:themeColor="text1" w:themeTint="0000A6"/>
      <w:spacing w:val="15"/>
      <w:sz w:val="28"/>
      <w:szCs w:val="28"/>
    </w:rPr>
  </w:style>
  <w:style w:type="paragraph" w:styleId="Quote">
    <w:name w:val="Quote"/>
    <w:basedOn w:val="Normal"/>
    <w:next w:val="Normal"/>
    <w:link w:val="QuoteChar"/>
    <w:uiPriority w:val="29"/>
    <w:qFormat w:val="1"/>
    <w:rsid w:val="003E3F17"/>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3E3F17"/>
    <w:rPr>
      <w:i w:val="1"/>
      <w:iCs w:val="1"/>
      <w:color w:val="404040" w:themeColor="text1" w:themeTint="0000BF"/>
    </w:rPr>
  </w:style>
  <w:style w:type="paragraph" w:styleId="ListParagraph">
    <w:name w:val="List Paragraph"/>
    <w:basedOn w:val="Normal"/>
    <w:uiPriority w:val="34"/>
    <w:qFormat w:val="1"/>
    <w:rsid w:val="003E3F17"/>
    <w:pPr>
      <w:ind w:left="720"/>
      <w:contextualSpacing w:val="1"/>
    </w:pPr>
  </w:style>
  <w:style w:type="character" w:styleId="IntenseEmphasis">
    <w:name w:val="Intense Emphasis"/>
    <w:basedOn w:val="DefaultParagraphFont"/>
    <w:uiPriority w:val="21"/>
    <w:qFormat w:val="1"/>
    <w:rsid w:val="003E3F17"/>
    <w:rPr>
      <w:i w:val="1"/>
      <w:iCs w:val="1"/>
      <w:color w:val="0f4761" w:themeColor="accent1" w:themeShade="0000BF"/>
    </w:rPr>
  </w:style>
  <w:style w:type="paragraph" w:styleId="IntenseQuote">
    <w:name w:val="Intense Quote"/>
    <w:basedOn w:val="Normal"/>
    <w:next w:val="Normal"/>
    <w:link w:val="IntenseQuoteChar"/>
    <w:uiPriority w:val="30"/>
    <w:qFormat w:val="1"/>
    <w:rsid w:val="003E3F1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3E3F17"/>
    <w:rPr>
      <w:i w:val="1"/>
      <w:iCs w:val="1"/>
      <w:color w:val="0f4761" w:themeColor="accent1" w:themeShade="0000BF"/>
    </w:rPr>
  </w:style>
  <w:style w:type="character" w:styleId="IntenseReference">
    <w:name w:val="Intense Reference"/>
    <w:basedOn w:val="DefaultParagraphFont"/>
    <w:uiPriority w:val="32"/>
    <w:qFormat w:val="1"/>
    <w:rsid w:val="003E3F17"/>
    <w:rPr>
      <w:b w:val="1"/>
      <w:bCs w:val="1"/>
      <w:smallCaps w:val="1"/>
      <w:color w:val="0f4761" w:themeColor="accent1" w:themeShade="0000BF"/>
      <w:spacing w:val="5"/>
    </w:rPr>
  </w:style>
  <w:style w:type="paragraph" w:styleId="Header">
    <w:name w:val="header"/>
    <w:basedOn w:val="Normal"/>
    <w:link w:val="HeaderChar"/>
    <w:uiPriority w:val="99"/>
    <w:unhideWhenUsed w:val="1"/>
    <w:rsid w:val="00FA0AEC"/>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FA0AEC"/>
    <w:rPr>
      <w:sz w:val="20"/>
      <w:szCs w:val="20"/>
    </w:rPr>
  </w:style>
  <w:style w:type="paragraph" w:styleId="Footer">
    <w:name w:val="footer"/>
    <w:basedOn w:val="Normal"/>
    <w:link w:val="FooterChar"/>
    <w:uiPriority w:val="99"/>
    <w:unhideWhenUsed w:val="1"/>
    <w:rsid w:val="00FA0AEC"/>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FA0AEC"/>
    <w:rPr>
      <w:sz w:val="20"/>
      <w:szCs w:val="20"/>
    </w:rPr>
  </w:style>
  <w:style w:type="table" w:styleId="TableGrid">
    <w:name w:val="Table Grid"/>
    <w:basedOn w:val="TableNormal"/>
    <w:uiPriority w:val="39"/>
    <w:rsid w:val="0018261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1">
    <w:name w:val="Plain Table 1"/>
    <w:basedOn w:val="TableNormal"/>
    <w:uiPriority w:val="41"/>
    <w:rsid w:val="006E0FA5"/>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NoSpacing">
    <w:name w:val="No Spacing"/>
    <w:uiPriority w:val="1"/>
    <w:qFormat w:val="1"/>
    <w:rsid w:val="009845E0"/>
    <w:pPr>
      <w:spacing w:after="0" w:line="240" w:lineRule="auto"/>
    </w:pPr>
  </w:style>
  <w:style w:type="character" w:styleId="PlaceholderText">
    <w:name w:val="Placeholder Text"/>
    <w:basedOn w:val="DefaultParagraphFont"/>
    <w:uiPriority w:val="99"/>
    <w:semiHidden w:val="1"/>
    <w:rsid w:val="00ED4E56"/>
    <w:rPr>
      <w:color w:val="666666"/>
    </w:rPr>
  </w:style>
  <w:style w:type="character" w:styleId="Hyperlink">
    <w:name w:val="Hyperlink"/>
    <w:basedOn w:val="DefaultParagraphFont"/>
    <w:uiPriority w:val="99"/>
    <w:unhideWhenUsed w:val="1"/>
    <w:rsid w:val="0022533E"/>
    <w:rPr>
      <w:color w:val="467886" w:themeColor="hyperlink"/>
      <w:u w:val="single"/>
    </w:rPr>
  </w:style>
  <w:style w:type="character" w:styleId="UnresolvedMention">
    <w:name w:val="Unresolved Mention"/>
    <w:basedOn w:val="DefaultParagraphFont"/>
    <w:uiPriority w:val="99"/>
    <w:semiHidden w:val="1"/>
    <w:unhideWhenUsed w:val="1"/>
    <w:rsid w:val="0022533E"/>
    <w:rPr>
      <w:color w:val="605e5c"/>
      <w:shd w:color="auto" w:fill="e1dfdd" w:val="clear"/>
    </w:rPr>
  </w:style>
  <w:style w:type="table" w:styleId="a" w:customStyle="1">
    <w:basedOn w:val="TableNormal1"/>
    <w:pPr>
      <w:spacing w:after="0" w:line="240" w:lineRule="auto"/>
    </w:pPr>
    <w:tblPr>
      <w:tblStyleRowBandSize w:val="1"/>
      <w:tblStyleColBandSize w:val="1"/>
      <w:tblCellMar>
        <w:left w:w="108.0" w:type="dxa"/>
        <w:right w:w="108.0" w:type="dxa"/>
      </w:tblCellMar>
    </w:tblPr>
  </w:style>
  <w:style w:type="table" w:styleId="a0" w:customStyle="1">
    <w:basedOn w:val="TableNormal1"/>
    <w:pPr>
      <w:spacing w:after="0" w:line="240" w:lineRule="auto"/>
    </w:pPr>
    <w:tblPr>
      <w:tblStyleRowBandSize w:val="1"/>
      <w:tblStyleColBandSize w:val="1"/>
      <w:tblCellMar>
        <w:left w:w="108.0" w:type="dxa"/>
        <w:right w:w="108.0" w:type="dxa"/>
      </w:tblCellMar>
    </w:tblPr>
  </w:style>
  <w:style w:type="table" w:styleId="a1" w:customStyle="1">
    <w:basedOn w:val="TableNormal1"/>
    <w:pPr>
      <w:spacing w:after="0" w:line="240" w:lineRule="auto"/>
    </w:pPr>
    <w:tblPr>
      <w:tblStyleRowBandSize w:val="1"/>
      <w:tblStyleColBandSize w:val="1"/>
      <w:tblCellMar>
        <w:left w:w="108.0" w:type="dxa"/>
        <w:right w:w="108.0" w:type="dxa"/>
      </w:tblCellMar>
    </w:tblPr>
  </w:style>
  <w:style w:type="table" w:styleId="a2" w:customStyle="1">
    <w:basedOn w:val="TableNormal1"/>
    <w:pPr>
      <w:spacing w:after="0" w:line="240" w:lineRule="auto"/>
    </w:pPr>
    <w:tblPr>
      <w:tblStyleRowBandSize w:val="1"/>
      <w:tblStyleColBandSize w:val="1"/>
      <w:tblCellMar>
        <w:left w:w="108.0" w:type="dxa"/>
        <w:right w:w="108.0" w:type="dxa"/>
      </w:tblCellMar>
    </w:tblPr>
  </w:style>
  <w:style w:type="table" w:styleId="a3" w:customStyle="1">
    <w:basedOn w:val="TableNormal1"/>
    <w:rPr>
      <w:color w:val="000000"/>
    </w:rPr>
    <w:tblPr>
      <w:tblStyleRowBandSize w:val="1"/>
      <w:tblStyleColBandSize w:val="1"/>
      <w:tblCellMar>
        <w:top w:w="100.0" w:type="dxa"/>
        <w:left w:w="100.0" w:type="dxa"/>
        <w:bottom w:w="100.0" w:type="dxa"/>
        <w:right w:w="100.0" w:type="dxa"/>
      </w:tblCellMar>
    </w:tblPr>
    <w:tcPr>
      <w:shd w:color="auto" w:fill="e7e9ec" w:val="clear"/>
    </w:tcPr>
    <w:tblStylePr w:type="firstRow">
      <w:rPr>
        <w:rFonts w:ascii="Aptos" w:cs="Aptos" w:eastAsia="Aptos" w:hAnsi="Aptos"/>
        <w:b w:val="1"/>
        <w:i w:val="0"/>
        <w:color w:val="ffffff"/>
      </w:rPr>
      <w:tblPr/>
      <w:tcPr>
        <w:shd w:color="auto" w:fill="156082" w:val="clear"/>
      </w:tcPr>
    </w:tblStylePr>
    <w:tblStylePr w:type="lastRow">
      <w:rPr>
        <w:rFonts w:ascii="Aptos" w:cs="Aptos" w:eastAsia="Aptos" w:hAnsi="Aptos"/>
        <w:b w:val="1"/>
        <w:i w:val="0"/>
        <w:color w:val="ffffff"/>
      </w:rPr>
      <w:tblPr/>
      <w:tcPr>
        <w:shd w:color="auto" w:fill="156082" w:val="clear"/>
      </w:tcPr>
    </w:tblStylePr>
    <w:tblStylePr w:type="firstCol">
      <w:rPr>
        <w:rFonts w:ascii="Aptos" w:cs="Aptos" w:eastAsia="Aptos" w:hAnsi="Aptos"/>
        <w:b w:val="1"/>
        <w:i w:val="0"/>
        <w:color w:val="ffffff"/>
      </w:rPr>
      <w:tblPr/>
      <w:tcPr>
        <w:shd w:color="auto" w:fill="156082" w:val="clear"/>
      </w:tcPr>
    </w:tblStylePr>
    <w:tblStylePr w:type="lastCol">
      <w:rPr>
        <w:rFonts w:ascii="Aptos" w:cs="Aptos" w:eastAsia="Aptos" w:hAnsi="Aptos"/>
        <w:b w:val="1"/>
        <w:i w:val="0"/>
        <w:color w:val="ffffff"/>
      </w:rPr>
      <w:tblPr/>
      <w:tcPr>
        <w:shd w:color="auto" w:fill="156082" w:val="clear"/>
      </w:tcPr>
    </w:tblStylePr>
    <w:tblStylePr w:type="band1Vert">
      <w:tblPr/>
      <w:tcPr>
        <w:shd w:color="auto" w:fill="cad1d8" w:val="clear"/>
      </w:tcPr>
    </w:tblStylePr>
    <w:tblStylePr w:type="band1Horz">
      <w:tblPr/>
      <w:tcPr>
        <w:shd w:color="auto" w:fill="cad1d8" w:val="clear"/>
      </w:tcPr>
    </w:tblStyle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paragraph" w:styleId="Caption">
    <w:name w:val="caption"/>
    <w:basedOn w:val="Normal"/>
    <w:next w:val="Normal"/>
    <w:uiPriority w:val="35"/>
    <w:unhideWhenUsed w:val="1"/>
    <w:qFormat w:val="1"/>
    <w:rsid w:val="002B55FD"/>
    <w:pPr>
      <w:spacing w:after="200" w:line="240" w:lineRule="auto"/>
    </w:pPr>
    <w:rPr>
      <w:i w:val="1"/>
      <w:iCs w:val="1"/>
      <w:color w:val="0e2841" w:themeColor="text2"/>
      <w:sz w:val="18"/>
      <w:szCs w:val="18"/>
    </w:rPr>
  </w:style>
  <w:style w:type="paragraph" w:styleId="Subtitle">
    <w:name w:val="Subtitle"/>
    <w:basedOn w:val="Normal"/>
    <w:next w:val="Normal"/>
    <w:pPr>
      <w:jc w:val="center"/>
    </w:pPr>
    <w:rPr>
      <w:rFonts w:ascii="Play" w:cs="Play" w:eastAsia="Play" w:hAnsi="Play"/>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e7e9ec" w:val="clear"/>
    </w:tcPr>
    <w:tblStylePr w:type="band1Horz">
      <w:tcPr>
        <w:shd w:fill="cad1d8" w:val="clear"/>
      </w:tcPr>
    </w:tblStylePr>
    <w:tblStylePr w:type="band1Vert">
      <w:tcPr>
        <w:shd w:fill="cad1d8" w:val="clear"/>
      </w:tcPr>
    </w:tblStylePr>
    <w:tblStylePr w:type="firstCol">
      <w:rPr>
        <w:rFonts w:ascii="Aptos" w:cs="Aptos" w:eastAsia="Aptos" w:hAnsi="Aptos"/>
        <w:b w:val="1"/>
        <w:i w:val="0"/>
        <w:color w:val="ffffff"/>
      </w:rPr>
      <w:tcPr>
        <w:shd w:fill="156082" w:val="clear"/>
      </w:tcPr>
    </w:tblStylePr>
    <w:tblStylePr w:type="firstRow">
      <w:rPr>
        <w:rFonts w:ascii="Aptos" w:cs="Aptos" w:eastAsia="Aptos" w:hAnsi="Aptos"/>
        <w:b w:val="1"/>
        <w:i w:val="0"/>
        <w:color w:val="ffffff"/>
      </w:rPr>
      <w:tcPr>
        <w:shd w:fill="156082" w:val="clear"/>
      </w:tcPr>
    </w:tblStylePr>
    <w:tblStylePr w:type="lastCol">
      <w:rPr>
        <w:rFonts w:ascii="Aptos" w:cs="Aptos" w:eastAsia="Aptos" w:hAnsi="Aptos"/>
        <w:b w:val="1"/>
        <w:i w:val="0"/>
        <w:color w:val="ffffff"/>
      </w:rPr>
      <w:tcPr>
        <w:shd w:fill="156082" w:val="clear"/>
      </w:tcPr>
    </w:tblStylePr>
    <w:tblStylePr w:type="lastRow">
      <w:rPr>
        <w:rFonts w:ascii="Aptos" w:cs="Aptos" w:eastAsia="Aptos" w:hAnsi="Aptos"/>
        <w:b w:val="1"/>
        <w:i w:val="0"/>
        <w:color w:val="ffffff"/>
      </w:rPr>
      <w:tcPr>
        <w:shd w:fill="156082" w:val="clea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4.png"/><Relationship Id="rId42" Type="http://schemas.openxmlformats.org/officeDocument/2006/relationships/image" Target="media/image3.jpg"/><Relationship Id="rId41" Type="http://schemas.openxmlformats.org/officeDocument/2006/relationships/image" Target="media/image9.jpg"/><Relationship Id="rId22" Type="http://schemas.openxmlformats.org/officeDocument/2006/relationships/image" Target="media/image14.png"/><Relationship Id="rId44" Type="http://schemas.openxmlformats.org/officeDocument/2006/relationships/hyperlink" Target="https://diabetesjournals.org/care/article/48/Supplement_1/S128/157561/6-Glycemic-Goals-and-Hypoglycemia-Standards-of" TargetMode="External"/><Relationship Id="rId21" Type="http://schemas.openxmlformats.org/officeDocument/2006/relationships/image" Target="media/image6.png"/><Relationship Id="rId43" Type="http://schemas.openxmlformats.org/officeDocument/2006/relationships/hyperlink" Target="https://github.com/uchidalab/time_series_augmentation.git" TargetMode="External"/><Relationship Id="rId24" Type="http://schemas.openxmlformats.org/officeDocument/2006/relationships/image" Target="media/image30.png"/><Relationship Id="rId46" Type="http://schemas.openxmlformats.org/officeDocument/2006/relationships/hyperlink" Target="https://nthu-datalab.github.io/ml/slides/03_Probability_Info-Theory.pdf" TargetMode="External"/><Relationship Id="rId23" Type="http://schemas.openxmlformats.org/officeDocument/2006/relationships/image" Target="media/image33.png"/><Relationship Id="rId45" Type="http://schemas.openxmlformats.org/officeDocument/2006/relationships/hyperlink" Target="https://diabetesjournals.org/care/article/42/8/1593/36184/Clinical-Targets-for-Continuous-Glucose-Monito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3.png"/><Relationship Id="rId25" Type="http://schemas.openxmlformats.org/officeDocument/2006/relationships/image" Target="media/image19.png"/><Relationship Id="rId28" Type="http://schemas.openxmlformats.org/officeDocument/2006/relationships/image" Target="media/image1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6.png"/><Relationship Id="rId30" Type="http://schemas.openxmlformats.org/officeDocument/2006/relationships/image" Target="media/image13.png"/><Relationship Id="rId11" Type="http://schemas.openxmlformats.org/officeDocument/2006/relationships/image" Target="media/image11.png"/><Relationship Id="rId33" Type="http://schemas.openxmlformats.org/officeDocument/2006/relationships/image" Target="media/image29.png"/><Relationship Id="rId10" Type="http://schemas.openxmlformats.org/officeDocument/2006/relationships/image" Target="media/image12.png"/><Relationship Id="rId32" Type="http://schemas.openxmlformats.org/officeDocument/2006/relationships/image" Target="media/image25.png"/><Relationship Id="rId13" Type="http://schemas.openxmlformats.org/officeDocument/2006/relationships/image" Target="media/image36.png"/><Relationship Id="rId35" Type="http://schemas.openxmlformats.org/officeDocument/2006/relationships/image" Target="media/image8.png"/><Relationship Id="rId12" Type="http://schemas.openxmlformats.org/officeDocument/2006/relationships/image" Target="media/image35.png"/><Relationship Id="rId34" Type="http://schemas.openxmlformats.org/officeDocument/2006/relationships/image" Target="media/image17.png"/><Relationship Id="rId15" Type="http://schemas.openxmlformats.org/officeDocument/2006/relationships/image" Target="media/image1.png"/><Relationship Id="rId37" Type="http://schemas.openxmlformats.org/officeDocument/2006/relationships/image" Target="media/image31.png"/><Relationship Id="rId14" Type="http://schemas.openxmlformats.org/officeDocument/2006/relationships/image" Target="media/image7.png"/><Relationship Id="rId36" Type="http://schemas.openxmlformats.org/officeDocument/2006/relationships/image" Target="media/image5.png"/><Relationship Id="rId17" Type="http://schemas.openxmlformats.org/officeDocument/2006/relationships/image" Target="media/image10.png"/><Relationship Id="rId39" Type="http://schemas.openxmlformats.org/officeDocument/2006/relationships/image" Target="media/image24.png"/><Relationship Id="rId16" Type="http://schemas.openxmlformats.org/officeDocument/2006/relationships/image" Target="media/image2.png"/><Relationship Id="rId38" Type="http://schemas.openxmlformats.org/officeDocument/2006/relationships/image" Target="media/image26.png"/><Relationship Id="rId19" Type="http://schemas.openxmlformats.org/officeDocument/2006/relationships/image" Target="media/image21.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hyperlink" Target="https://github.com/sueyuu/2025_cgm_datase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NeVVWRuf52PqZ0nUWR6lrLqOmQ==">CgMxLjAaHwoBMBIaChgICVIUChJ0YWJsZS42cHg2ZGJjNGt1OTM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2025-04-18T09:57:00Z</dcterms:created>
  <dc:creator>書羽 駱</dc:creator>
</cp:coreProperties>
</file>