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BFEA" w14:textId="3841533C" w:rsidR="002B6CD1" w:rsidRDefault="00557EAF" w:rsidP="00557EAF">
      <w:pPr>
        <w:spacing w:after="120"/>
        <w:jc w:val="center"/>
      </w:pPr>
      <w:r>
        <w:t>从 Adam 到 Shampoo 与 SOAP</w:t>
      </w:r>
    </w:p>
    <w:p w14:paraId="025EA717" w14:textId="043CC9B8" w:rsidR="00557EAF" w:rsidRDefault="00557EAF" w:rsidP="00557EAF">
      <w:pPr>
        <w:spacing w:after="240"/>
        <w:jc w:val="center"/>
      </w:pPr>
      <w:r>
        <w:t>一阶优化器 8 周学习计划</w:t>
      </w:r>
    </w:p>
    <w:p w14:paraId="1B8B907F" w14:textId="543310D2" w:rsidR="00557EAF" w:rsidRDefault="00557EAF" w:rsidP="00557EAF">
      <w:pPr>
        <w:spacing w:after="480"/>
        <w:jc w:val="center"/>
      </w:pPr>
      <w:r>
        <w:t>基于课件 · 2026 年 7 月</w:t>
      </w:r>
    </w:p>
    <w:p w14:paraId="4CBC5382" w14:textId="6FDC73D2" w:rsidR="00557EAF" w:rsidRDefault="00557EAF" w:rsidP="00557EAF">
      <w:pPr>
        <w:spacing w:before="480" w:after="240"/>
        <w:jc w:val="center"/>
      </w:pPr>
      <w:r>
        <w:t>学习路线概述</w:t>
      </w:r>
    </w:p>
    <w:p w14:paraId="74F8033F" w14:textId="69A179B3" w:rsidR="00557EAF" w:rsidRDefault="00557EAF" w:rsidP="00557EAF">
      <w:pPr>
        <w:spacing w:before="40" w:after="120"/>
      </w:pPr>
      <w:r>
        <w:t>本计划围绕三个递进的优化器层级展开：</w:t>
      </w:r>
    </w:p>
    <w:p w14:paraId="4E7DD6CC" w14:textId="4CA61F29" w:rsidR="00557EAF" w:rsidRDefault="00557EAF" w:rsidP="00557EAF">
      <w:pPr>
        <w:spacing w:before="20" w:after="40"/>
        <w:ind w:left="720"/>
      </w:pPr>
      <w:r>
        <w:t>• 层级一：Adam / AdamW —— 对角自适应预条件</w:t>
      </w:r>
    </w:p>
    <w:p w14:paraId="34F5536A" w14:textId="428DC826" w:rsidR="00557EAF" w:rsidRDefault="00557EAF" w:rsidP="00557EAF">
      <w:pPr>
        <w:spacing w:before="20" w:after="40"/>
        <w:ind w:left="720"/>
      </w:pPr>
      <w:r>
        <w:t>• 层级二：Shampoo —— 矩阵/张量 Kronecker 预条件</w:t>
      </w:r>
    </w:p>
    <w:p w14:paraId="56A39C71" w14:textId="5DB57ABC" w:rsidR="00557EAF" w:rsidRDefault="00557EAF" w:rsidP="00557EAF">
      <w:pPr>
        <w:spacing w:before="20" w:after="40"/>
        <w:ind w:left="720"/>
      </w:pPr>
      <w:r>
        <w:t>• 层级三：SOAP —— 在 Shampoo 的特征基中运行 Adam</w:t>
      </w:r>
    </w:p>
    <w:p w14:paraId="2429EB5D" w14:textId="773713DE" w:rsidR="00557EAF" w:rsidRDefault="00557EAF" w:rsidP="00557EAF">
      <w:pPr>
        <w:spacing w:before="40" w:after="120"/>
        <w:ind w:left="720"/>
      </w:pPr>
      <w:r>
        <w:t>每周包含：理论学习（阅读论文、推导证明）+ 工程实践（编写代码、做实验）。建议每天投入 2–4 小时。</w:t>
      </w:r>
    </w:p>
    <w:p w14:paraId="4650FEDC" w14:textId="2C4E1E6E" w:rsidR="00557EAF" w:rsidRDefault="00557EAF" w:rsidP="00557EAF">
      <w:pPr>
        <w:spacing w:before="480" w:after="240"/>
        <w:ind w:left="720"/>
      </w:pPr>
      <w:r>
        <w:t>前置要求</w:t>
      </w:r>
    </w:p>
    <w:p w14:paraId="26A7FC40" w14:textId="1584EC75" w:rsidR="00557EAF" w:rsidRDefault="00557EAF" w:rsidP="00557EAF">
      <w:pPr>
        <w:spacing w:before="40" w:after="120"/>
        <w:ind w:left="720"/>
      </w:pPr>
      <w:r>
        <w:t>开始前请确保你已掌握：</w:t>
      </w:r>
    </w:p>
    <w:p w14:paraId="10326B35" w14:textId="79479808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梯度下降（GD）与随机梯度下降（SGD）的基本原理和更新公式</w:t>
      </w:r>
    </w:p>
    <w:p w14:paraId="074B2225" w14:textId="6869AD12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Momentum 与 Nesterov 加速梯度的概念</w:t>
      </w:r>
    </w:p>
    <w:p w14:paraId="54F560F9" w14:textId="649616BB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多变量微积分（梯度、Hessian、Taylor 展开）</w:t>
      </w:r>
    </w:p>
    <w:p w14:paraId="41996865" w14:textId="3546D0D2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线性代数基础（矩阵乘法、特征值/特征向量、正定矩阵）</w:t>
      </w:r>
    </w:p>
    <w:p w14:paraId="581119B9" w14:textId="2314B396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概率论基础（期望、方差、条件期望）</w:t>
      </w:r>
    </w:p>
    <w:p w14:paraId="146D0D76" w14:textId="36AA2323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PyTorch 或 NumPy 的基本使用能力</w:t>
      </w:r>
    </w:p>
    <w:p w14:paraId="42D70199" w14:textId="4D651968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3C4713BE" w14:textId="0DCD43E8" w:rsidR="00557EAF" w:rsidRDefault="00557EAF" w:rsidP="00557EAF">
      <w:pPr>
        <w:spacing w:before="480" w:after="240"/>
        <w:ind w:left="720"/>
        <w:jc w:val="center"/>
      </w:pPr>
      <w:r>
        <w:t>第 1 周：GD/SGD 的理论基石</w:t>
      </w:r>
    </w:p>
    <w:p w14:paraId="656D91BE" w14:textId="377D0017" w:rsidR="00557EAF" w:rsidRDefault="00557EAF" w:rsidP="00557EAF">
      <w:pPr>
        <w:spacing w:before="360"/>
        <w:ind w:left="720"/>
        <w:jc w:val="center"/>
      </w:pPr>
      <w:r>
        <w:t>学习目标</w:t>
      </w:r>
    </w:p>
    <w:p w14:paraId="3195D811" w14:textId="5C8ED386" w:rsidR="00557EAF" w:rsidRDefault="00557EAF" w:rsidP="00557EAF">
      <w:pPr>
        <w:spacing w:before="40" w:after="120"/>
        <w:ind w:left="720"/>
      </w:pPr>
      <w:r>
        <w:t>深入理解梯度下降的收敛理论，掌握下降引理的推导，了解条件数如何决定收敛速</w:t>
      </w:r>
      <w:r>
        <w:lastRenderedPageBreak/>
        <w:t>度。</w:t>
      </w:r>
    </w:p>
    <w:p w14:paraId="6663E952" w14:textId="21FAD55E" w:rsidR="00557EAF" w:rsidRDefault="00557EAF" w:rsidP="00557EAF">
      <w:pPr>
        <w:spacing w:before="360"/>
        <w:ind w:left="720"/>
      </w:pPr>
      <w:r>
        <w:t>理论学习</w:t>
      </w:r>
    </w:p>
    <w:p w14:paraId="39BC41B3" w14:textId="06313138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精读 Bubeck (2015) Convex Optimization 第 3 章（光滑凸优化的梯度方法）</w:t>
      </w:r>
    </w:p>
    <w:p w14:paraId="50345C26" w14:textId="03C00A3B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手推 L-smooth 定义 </w:t>
      </w:r>
      <w:r>
        <w:rPr>
          <w:rFonts w:ascii="Cambria Math" w:hAnsi="Cambria Math" w:cs="Cambria Math"/>
        </w:rPr>
        <w:t>⇒</w:t>
      </w:r>
      <w:r>
        <w:t xml:space="preserve"> 下降引理的完整证明</w:t>
      </w:r>
    </w:p>
    <w:p w14:paraId="52B4634F" w14:textId="6D52AC2E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推导 GD 在强凸 + 光滑条件下的线性收敛率</w:t>
      </w:r>
    </w:p>
    <w:p w14:paraId="186E9F73" w14:textId="66E7BDDD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理解条件数 κ = L/μ 的几何含义（最大/最小特征值之比）</w:t>
      </w:r>
    </w:p>
    <w:p w14:paraId="387A9BF6" w14:textId="52BE0E4C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推导 SGD 的收敛界：E[f(θ</w:t>
      </w:r>
      <w:r>
        <w:rPr>
          <w:rFonts w:ascii="Times New Roman" w:hAnsi="Times New Roman" w:cs="Times New Roman"/>
        </w:rPr>
        <w:t>̄</w:t>
      </w:r>
      <w:r>
        <w:t xml:space="preserve">_T)] </w:t>
      </w:r>
      <w:r>
        <w:rPr>
          <w:rFonts w:ascii="Cambria Math" w:hAnsi="Cambria Math" w:cs="Cambria Math"/>
        </w:rPr>
        <w:t>−</w:t>
      </w:r>
      <w:r>
        <w:t xml:space="preserve"> f(</w:t>
      </w:r>
      <w:r>
        <w:rPr>
          <w:rFonts w:ascii="等线" w:eastAsia="等线" w:hAnsi="等线" w:cs="等线" w:hint="eastAsia"/>
        </w:rPr>
        <w:t>θ</w:t>
      </w:r>
      <w:r>
        <w:rPr>
          <w:rFonts w:ascii="Cambria Math" w:hAnsi="Cambria Math" w:cs="Cambria Math"/>
        </w:rPr>
        <w:t>⋆</w:t>
      </w:r>
      <w:r>
        <w:t xml:space="preserve">) </w:t>
      </w:r>
      <w:r>
        <w:rPr>
          <w:rFonts w:ascii="等线" w:eastAsia="等线" w:hAnsi="等线" w:cs="等线" w:hint="eastAsia"/>
        </w:rPr>
        <w:t>≤</w:t>
      </w:r>
      <w:r>
        <w:t xml:space="preserve"> </w:t>
      </w:r>
      <w:r>
        <w:rPr>
          <w:rFonts w:ascii="等线" w:eastAsia="等线" w:hAnsi="等线" w:cs="等线" w:hint="eastAsia"/>
        </w:rPr>
        <w:t>‖θ</w:t>
      </w:r>
      <w:r>
        <w:rPr>
          <w:rFonts w:ascii="Cambria Math" w:hAnsi="Cambria Math" w:cs="Cambria Math"/>
        </w:rPr>
        <w:t>₁−</w:t>
      </w:r>
      <w:r>
        <w:rPr>
          <w:rFonts w:ascii="等线" w:eastAsia="等线" w:hAnsi="等线" w:cs="等线" w:hint="eastAsia"/>
        </w:rPr>
        <w:t>θ</w:t>
      </w:r>
      <w:r>
        <w:rPr>
          <w:rFonts w:ascii="Cambria Math" w:hAnsi="Cambria Math" w:cs="Cambria Math"/>
        </w:rPr>
        <w:t>⋆</w:t>
      </w:r>
      <w:r>
        <w:rPr>
          <w:rFonts w:ascii="等线" w:eastAsia="等线" w:hAnsi="等线" w:cs="等线" w:hint="eastAsia"/>
        </w:rPr>
        <w:t>‖²</w:t>
      </w:r>
      <w:r>
        <w:t>/(2</w:t>
      </w:r>
      <w:r>
        <w:rPr>
          <w:rFonts w:ascii="等线" w:eastAsia="等线" w:hAnsi="等线" w:cs="等线" w:hint="eastAsia"/>
        </w:rPr>
        <w:t>η</w:t>
      </w:r>
      <w:r>
        <w:t>T) + ησ²/2</w:t>
      </w:r>
    </w:p>
    <w:p w14:paraId="47DC39AE" w14:textId="3C00D9F8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理解递减步长 η_t </w:t>
      </w:r>
      <w:r>
        <w:rPr>
          <w:rFonts w:ascii="Cambria Math" w:hAnsi="Cambria Math" w:cs="Cambria Math"/>
        </w:rPr>
        <w:t>∼</w:t>
      </w:r>
      <w:r>
        <w:t xml:space="preserve"> 1/√t 的必要性</w:t>
      </w:r>
    </w:p>
    <w:p w14:paraId="098DFE74" w14:textId="276755EC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复习 Momentum 和 Nesterov 加速的更新公式与直观理解</w:t>
      </w:r>
    </w:p>
    <w:p w14:paraId="4899B23D" w14:textId="4B57A647" w:rsidR="00557EAF" w:rsidRDefault="00557EAF" w:rsidP="00557EAF">
      <w:pPr>
        <w:spacing w:before="360"/>
        <w:ind w:left="720"/>
      </w:pPr>
      <w:r>
        <w:t>工程实践</w:t>
      </w:r>
    </w:p>
    <w:p w14:paraId="245BF164" w14:textId="76484F15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用 NumPy/PyTorch 实现 GD、SGD、Momentum、Nesterov 四个优化器</w:t>
      </w:r>
    </w:p>
    <w:p w14:paraId="083F4E17" w14:textId="7FA38CD6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构造二维强凸二次函数 f(x) = ½ x</w:t>
      </w:r>
      <w:r>
        <w:rPr>
          <w:rFonts w:ascii="Times New Roman" w:hAnsi="Times New Roman" w:cs="Times New Roman"/>
        </w:rPr>
        <w:t>ᵀ</w:t>
      </w:r>
      <w:r>
        <w:t>Ax，控制条件数 κ</w:t>
      </w:r>
    </w:p>
    <w:p w14:paraId="14F7ED5F" w14:textId="065A0CAA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画出不同 κ 值（1, 10, 100, 1000）下 GD 的收敛轨迹（等高线图）</w:t>
      </w:r>
    </w:p>
    <w:p w14:paraId="0C65A92A" w14:textId="33176A7A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验证：GD 步数随 κ 线性增长；最优步长 η = 2/(μ+L)</w:t>
      </w:r>
    </w:p>
    <w:p w14:paraId="11D8E1A5" w14:textId="48554085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实现学习率 warmup + cosine decay 调度器</w:t>
      </w:r>
    </w:p>
    <w:p w14:paraId="50FCDFA1" w14:textId="101C1382" w:rsidR="00557EAF" w:rsidRDefault="00557EAF" w:rsidP="00557EAF">
      <w:pPr>
        <w:spacing w:before="360"/>
        <w:ind w:left="720"/>
      </w:pPr>
      <w:r>
        <w:t>检验标准</w:t>
      </w:r>
    </w:p>
    <w:p w14:paraId="4CEBE776" w14:textId="111B8A43" w:rsidR="00557EAF" w:rsidRDefault="00557EAF" w:rsidP="00557EAF">
      <w:pPr>
        <w:spacing w:before="40" w:after="120"/>
        <w:ind w:left="720"/>
      </w:pPr>
      <w:r>
        <w:t>能白板手推下降引理和 GD 收敛率；能从等高线图中解释条件数的影响。</w:t>
      </w:r>
    </w:p>
    <w:p w14:paraId="0EA48814" w14:textId="5905332B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1701AA6A" w14:textId="35F3536A" w:rsidR="00557EAF" w:rsidRDefault="00557EAF" w:rsidP="00557EAF">
      <w:pPr>
        <w:spacing w:before="480" w:after="240"/>
        <w:ind w:left="720"/>
        <w:jc w:val="center"/>
      </w:pPr>
      <w:r>
        <w:t>第 2 周：Mirror Descent 与 AdaGrad 的 Regret 分析</w:t>
      </w:r>
    </w:p>
    <w:p w14:paraId="24167268" w14:textId="0C2FB728" w:rsidR="00557EAF" w:rsidRDefault="00557EAF" w:rsidP="00557EAF">
      <w:pPr>
        <w:spacing w:before="360"/>
        <w:ind w:left="720"/>
        <w:jc w:val="center"/>
      </w:pPr>
      <w:r>
        <w:lastRenderedPageBreak/>
        <w:t>学习目标</w:t>
      </w:r>
    </w:p>
    <w:p w14:paraId="0D2B8803" w14:textId="5A0D966F" w:rsidR="00557EAF" w:rsidRDefault="00557EAF" w:rsidP="00557EAF">
      <w:pPr>
        <w:spacing w:before="40" w:after="120"/>
        <w:ind w:left="720"/>
      </w:pPr>
      <w:r>
        <w:t>理解「选优化器就是选几何」的核心思想，掌握 AdaGrad 的 regret bound 推导。</w:t>
      </w:r>
    </w:p>
    <w:p w14:paraId="7ACAF83D" w14:textId="57A231B9" w:rsidR="00557EAF" w:rsidRDefault="00557EAF" w:rsidP="00557EAF">
      <w:pPr>
        <w:spacing w:before="360"/>
        <w:ind w:left="720"/>
      </w:pPr>
      <w:r>
        <w:t>理论学习</w:t>
      </w:r>
    </w:p>
    <w:p w14:paraId="1A1DBE4B" w14:textId="0219FE85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学习 Bregman Divergence 的定义、性质和三点恒等式</w:t>
      </w:r>
    </w:p>
    <w:p w14:paraId="24FFDDC3" w14:textId="06EB414F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 Mirror Descent 框架：θ_{t+1} = argmin{η</w:t>
      </w:r>
      <w:r>
        <w:rPr>
          <w:rFonts w:ascii="Cambria Math" w:hAnsi="Cambria Math" w:cs="Cambria Math"/>
        </w:rPr>
        <w:t>⟨</w:t>
      </w:r>
      <w:r>
        <w:t>g_t,θ</w:t>
      </w:r>
      <w:r>
        <w:rPr>
          <w:rFonts w:ascii="Cambria Math" w:hAnsi="Cambria Math" w:cs="Cambria Math"/>
        </w:rPr>
        <w:t>⟩</w:t>
      </w:r>
      <w:r>
        <w:t xml:space="preserve"> + D_ψ(θ,θ_t)}</w:t>
      </w:r>
    </w:p>
    <w:p w14:paraId="334F64FB" w14:textId="07E1AEA1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推导：取 ψ(θ)=½θ</w:t>
      </w:r>
      <w:r>
        <w:rPr>
          <w:rFonts w:ascii="Times New Roman" w:hAnsi="Times New Roman" w:cs="Times New Roman"/>
        </w:rPr>
        <w:t>ᵀ</w:t>
      </w:r>
      <w:r>
        <w:t>Hθ 时，MD 退化为预条件 GD</w:t>
      </w:r>
    </w:p>
    <w:p w14:paraId="0E3B9E07" w14:textId="202A2605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理解在线凸优化 (OCO) 设定与 regret 的定义</w:t>
      </w:r>
    </w:p>
    <w:p w14:paraId="2BB917CD" w14:textId="76D2E1B2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精读 Duchi et al. (2011) AdaGrad 论文的定理 1–3</w:t>
      </w:r>
    </w:p>
    <w:p w14:paraId="34B2D3B6" w14:textId="4B70AE9B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手推对角 AdaGrad 的 regret bound：R_T ≤ √2 D_∞ Σ</w:t>
      </w:r>
      <w:r>
        <w:rPr>
          <w:rFonts w:ascii="Times New Roman" w:hAnsi="Times New Roman" w:cs="Times New Roman"/>
        </w:rPr>
        <w:t>ᵢ</w:t>
      </w:r>
      <w:r>
        <w:t xml:space="preserve"> √(Σ_t g²_{t,i})</w:t>
      </w:r>
    </w:p>
    <w:p w14:paraId="0EAA35C6" w14:textId="32DDB47D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理解为什么这个 bound 在稀疏梯度下远优于 SGD 的 bound</w:t>
      </w:r>
    </w:p>
    <w:p w14:paraId="0C93213B" w14:textId="036E940D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学习 FTRL (Follow-The-Regularized-Leader) 的基本概念</w:t>
      </w:r>
    </w:p>
    <w:p w14:paraId="5E5A4A1A" w14:textId="48D9AC00" w:rsidR="00557EAF" w:rsidRDefault="00557EAF" w:rsidP="00557EAF">
      <w:pPr>
        <w:spacing w:before="360"/>
        <w:ind w:left="720"/>
      </w:pPr>
      <w:r>
        <w:t>工程实践</w:t>
      </w:r>
    </w:p>
    <w:p w14:paraId="10933A8F" w14:textId="7B3A3705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实现对角 AdaGrad（维护 s_{t,i} = Σ_k g²_{k,i}）</w:t>
      </w:r>
    </w:p>
    <w:p w14:paraId="3B05415C" w14:textId="53A92E34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构造稀疏梯度场景：每个样本只激活 5% 的坐标</w:t>
      </w:r>
    </w:p>
    <w:p w14:paraId="6ADCC8D4" w14:textId="3311540B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比较 SGD vs AdaGrad 在稀疏场景的收敛速度</w:t>
      </w:r>
    </w:p>
    <w:p w14:paraId="24858A74" w14:textId="321D4375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可视化每坐标的有效学习率 η/√s_{t,i}</w:t>
      </w:r>
    </w:p>
    <w:p w14:paraId="652C38A7" w14:textId="6C8641B9" w:rsidR="00557EAF" w:rsidRDefault="00557EAF" w:rsidP="00557EAF">
      <w:pPr>
        <w:spacing w:before="360"/>
        <w:ind w:left="720"/>
      </w:pPr>
      <w:r>
        <w:t>检验标准</w:t>
      </w:r>
    </w:p>
    <w:p w14:paraId="51C1C592" w14:textId="11C54F07" w:rsidR="00557EAF" w:rsidRDefault="00557EAF" w:rsidP="00557EAF">
      <w:pPr>
        <w:spacing w:before="40" w:after="120"/>
        <w:ind w:left="720"/>
      </w:pPr>
      <w:r>
        <w:t>能阐明 Mirror Descent 如何通过改变 Bregman divergence 来改变优化几何；能写出 AdaGrad regret bound 的推导骨架。</w:t>
      </w:r>
    </w:p>
    <w:p w14:paraId="0C2E9CF2" w14:textId="7347A782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49716A73" w14:textId="1F0DA794" w:rsidR="00557EAF" w:rsidRDefault="00557EAF" w:rsidP="00557EAF">
      <w:pPr>
        <w:spacing w:before="480" w:after="240"/>
        <w:ind w:left="720"/>
        <w:jc w:val="center"/>
      </w:pPr>
      <w:r>
        <w:lastRenderedPageBreak/>
        <w:t>第 3 周：Adam / AdamW / AMSGrad</w:t>
      </w:r>
    </w:p>
    <w:p w14:paraId="35E858A4" w14:textId="2D9D5CE0" w:rsidR="00557EAF" w:rsidRDefault="00557EAF" w:rsidP="00557EAF">
      <w:pPr>
        <w:spacing w:before="360"/>
        <w:ind w:left="720"/>
        <w:jc w:val="center"/>
      </w:pPr>
      <w:r>
        <w:t>学习目标</w:t>
      </w:r>
    </w:p>
    <w:p w14:paraId="00C3055B" w14:textId="54B11793" w:rsidR="00557EAF" w:rsidRDefault="00557EAF" w:rsidP="00557EAF">
      <w:pPr>
        <w:spacing w:before="40" w:after="120"/>
        <w:ind w:left="720"/>
      </w:pPr>
      <w:r>
        <w:t>彻底理解 Adam 的每个组件（EMA、偏差修正、对角缩放）及其理论陷阱。</w:t>
      </w:r>
    </w:p>
    <w:p w14:paraId="0ABDAD32" w14:textId="29AA1A4D" w:rsidR="00557EAF" w:rsidRDefault="00557EAF" w:rsidP="00557EAF">
      <w:pPr>
        <w:spacing w:before="360"/>
        <w:ind w:left="720"/>
      </w:pPr>
      <w:r>
        <w:t>理论学习</w:t>
      </w:r>
    </w:p>
    <w:p w14:paraId="420A6ECA" w14:textId="25490B55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精读 Kingma &amp; Ba (2014) Adam 论文</w:t>
      </w:r>
    </w:p>
    <w:p w14:paraId="2719B210" w14:textId="1FD0D307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手推 Adam 偏差修正：E[m_t] = (1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β</w:t>
      </w:r>
      <w:r>
        <w:rPr>
          <w:rFonts w:ascii="Cambria Math" w:hAnsi="Cambria Math" w:cs="Cambria Math"/>
        </w:rPr>
        <w:t>₁</w:t>
      </w:r>
      <w:r>
        <w:rPr>
          <w:rFonts w:ascii="Times New Roman" w:hAnsi="Times New Roman" w:cs="Times New Roman"/>
        </w:rPr>
        <w:t>ᵗ</w:t>
      </w:r>
      <w:r>
        <w:t>)μ 的完整证明</w:t>
      </w:r>
    </w:p>
    <w:p w14:paraId="0CE46105" w14:textId="306AA6A1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 Adam 的预条件结构：P_t = diag(v</w:t>
      </w:r>
      <w:r>
        <w:rPr>
          <w:rFonts w:ascii="Times New Roman" w:hAnsi="Times New Roman" w:cs="Times New Roman"/>
        </w:rPr>
        <w:t>̂</w:t>
      </w:r>
      <w:r>
        <w:t xml:space="preserve">_t + </w:t>
      </w:r>
      <w:r>
        <w:rPr>
          <w:rFonts w:ascii="等线" w:eastAsia="等线" w:hAnsi="等线" w:cs="等线" w:hint="eastAsia"/>
        </w:rPr>
        <w:t>ε²</w:t>
      </w:r>
      <w:r>
        <w:t>)^{</w:t>
      </w:r>
      <w:r>
        <w:rPr>
          <w:rFonts w:ascii="Cambria Math" w:hAnsi="Cambria Math" w:cs="Cambria Math"/>
        </w:rPr>
        <w:t>−</w:t>
      </w:r>
      <w:r>
        <w:t>1/2}</w:t>
      </w:r>
    </w:p>
    <w:p w14:paraId="0B39FADE" w14:textId="4A59DAE8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精读 Reddi et al. (2018) AMSGrad 论文，理解 Adam 原始收敛证明的错误</w:t>
      </w:r>
    </w:p>
    <w:p w14:paraId="6C0A8781" w14:textId="6AFD5BB8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理解「有效学习率不单调」为什么可能破坏收敛</w:t>
      </w:r>
    </w:p>
    <w:p w14:paraId="6C6F6982" w14:textId="092F81F0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精读 Loshchilov &amp; Hutter (2017) AdamW 论文</w:t>
      </w:r>
    </w:p>
    <w:p w14:paraId="3BCA5FBE" w14:textId="5DC7CB5F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 L2 正则 vs Weight Decay 在 Adam 中的不等价性：L2 被 v_t 逐坐标缩放</w:t>
      </w:r>
    </w:p>
    <w:p w14:paraId="1300B7B4" w14:textId="1D943488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写出 AdamW 的更新公式并解释解耦的意义</w:t>
      </w:r>
    </w:p>
    <w:p w14:paraId="51B4A7B3" w14:textId="1A926535" w:rsidR="00557EAF" w:rsidRDefault="00557EAF" w:rsidP="00557EAF">
      <w:pPr>
        <w:spacing w:before="360"/>
        <w:ind w:left="720"/>
      </w:pPr>
      <w:r>
        <w:t>工程实践</w:t>
      </w:r>
    </w:p>
    <w:p w14:paraId="4F3210B7" w14:textId="4EB8271A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实现 Adam、AdamW、AMSGrad 三个优化器</w:t>
      </w:r>
    </w:p>
    <w:p w14:paraId="4BA344C4" w14:textId="5191E89F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构造旋转二次函数：f(x) = ½ x</w:t>
      </w:r>
      <w:r>
        <w:rPr>
          <w:rFonts w:ascii="Times New Roman" w:hAnsi="Times New Roman" w:cs="Times New Roman"/>
        </w:rPr>
        <w:t>ᵀ</w:t>
      </w:r>
      <w:r>
        <w:t xml:space="preserve"> Q diag(1,κ) Q</w:t>
      </w:r>
      <w:r>
        <w:rPr>
          <w:rFonts w:ascii="Times New Roman" w:hAnsi="Times New Roman" w:cs="Times New Roman"/>
        </w:rPr>
        <w:t>ᵀ</w:t>
      </w:r>
      <w:r>
        <w:t xml:space="preserve"> x，Q 为旋转矩阵</w:t>
      </w:r>
    </w:p>
    <w:p w14:paraId="456361F6" w14:textId="10B1F8DB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固定 κ=100，变化旋转角 θ∈{0°,30°,45°,60°,90°}，记录 Adam 收敛步数</w:t>
      </w:r>
    </w:p>
    <w:p w14:paraId="447110B5" w14:textId="409AD535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画出「步数 vs θ」图，验证 Adam 对旋转敏感</w:t>
      </w:r>
    </w:p>
    <w:p w14:paraId="7B3C2A44" w14:textId="4E2E7AFF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可视化每个坐标的有效学习率 η/(√v</w:t>
      </w:r>
      <w:r>
        <w:rPr>
          <w:rFonts w:ascii="Times New Roman" w:hAnsi="Times New Roman" w:cs="Times New Roman"/>
        </w:rPr>
        <w:t>̂</w:t>
      </w:r>
      <w:r>
        <w:t>_{t,i}+</w:t>
      </w:r>
      <w:r>
        <w:rPr>
          <w:rFonts w:ascii="等线" w:eastAsia="等线" w:hAnsi="等线" w:cs="等线" w:hint="eastAsia"/>
        </w:rPr>
        <w:t>ε</w:t>
      </w:r>
      <w:r>
        <w:t>) 随时间的变化曲线</w:t>
      </w:r>
    </w:p>
    <w:p w14:paraId="4BF19918" w14:textId="0E8AF9ED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单元测试：θ=0°（无旋转）且 κ=1000 时，验证 Adam 最差/最好坐标的有效学习率比约为 √1000</w:t>
      </w:r>
    </w:p>
    <w:p w14:paraId="6E33C70C" w14:textId="5368147D" w:rsidR="00557EAF" w:rsidRDefault="00557EAF" w:rsidP="00557EAF">
      <w:pPr>
        <w:spacing w:before="360"/>
        <w:ind w:left="720"/>
      </w:pPr>
      <w:r>
        <w:lastRenderedPageBreak/>
        <w:t>检验标准</w:t>
      </w:r>
    </w:p>
    <w:p w14:paraId="67232729" w14:textId="4AA22CE1" w:rsidR="00557EAF" w:rsidRDefault="00557EAF" w:rsidP="00557EAF">
      <w:pPr>
        <w:spacing w:before="40" w:after="120"/>
        <w:ind w:left="720"/>
      </w:pPr>
      <w:r>
        <w:t>能从实验图中解释「Adam 为什么怕旋转」；能说出 Adam/AdamW/AMSGrad 三者的公式差异和各自的适用场景。</w:t>
      </w:r>
    </w:p>
    <w:p w14:paraId="0EC87CE5" w14:textId="3C6C14CA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06B1A220" w14:textId="67A56217" w:rsidR="00557EAF" w:rsidRDefault="00557EAF" w:rsidP="00557EAF">
      <w:pPr>
        <w:spacing w:before="480" w:after="240"/>
        <w:ind w:left="720"/>
        <w:jc w:val="center"/>
      </w:pPr>
      <w:r>
        <w:t>第 4 周：矩阵分析与 Kronecker 积</w:t>
      </w:r>
    </w:p>
    <w:p w14:paraId="76D7572A" w14:textId="3E37E171" w:rsidR="00557EAF" w:rsidRDefault="00557EAF" w:rsidP="00557EAF">
      <w:pPr>
        <w:spacing w:before="360"/>
        <w:ind w:left="720"/>
        <w:jc w:val="center"/>
      </w:pPr>
      <w:r>
        <w:t>学习目标</w:t>
      </w:r>
    </w:p>
    <w:p w14:paraId="5879E6D9" w14:textId="5799EE52" w:rsidR="00557EAF" w:rsidRDefault="00557EAF" w:rsidP="00557EAF">
      <w:pPr>
        <w:spacing w:before="40" w:after="120"/>
        <w:ind w:left="720"/>
      </w:pPr>
      <w:r>
        <w:t>扎实掌握 Kronecker 积、矩阵函数、向量化等线性代数工具，为理解 Shampoo 做好准备。</w:t>
      </w:r>
    </w:p>
    <w:p w14:paraId="2D8341BB" w14:textId="1F7D68B2" w:rsidR="00557EAF" w:rsidRDefault="00557EAF" w:rsidP="00557EAF">
      <w:pPr>
        <w:spacing w:before="360"/>
        <w:ind w:left="720"/>
      </w:pPr>
      <w:r>
        <w:t>理论学习</w:t>
      </w:r>
    </w:p>
    <w:p w14:paraId="387CD7A3" w14:textId="28696521" w:rsidR="00557EAF" w:rsidRDefault="00557EAF" w:rsidP="00557EAF">
      <w:pPr>
        <w:spacing w:before="40" w:after="80"/>
        <w:ind w:left="72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☐</w:t>
      </w:r>
      <w:r>
        <w:t xml:space="preserve"> 复习实对称矩阵的谱分解（特征分解）A = QΛQ</w:t>
      </w:r>
      <w:r>
        <w:rPr>
          <w:rFonts w:ascii="Times New Roman" w:hAnsi="Times New Roman" w:cs="Times New Roman"/>
        </w:rPr>
        <w:t>ᵀ</w:t>
      </w:r>
    </w:p>
    <w:p w14:paraId="75AFD561" w14:textId="7599EE55" w:rsidR="00557EAF" w:rsidRDefault="00557EAF" w:rsidP="00557EAF">
      <w:pPr>
        <w:spacing w:before="40" w:after="80"/>
        <w:ind w:left="72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☐</w:t>
      </w:r>
      <w:r>
        <w:t xml:space="preserve"> 学习矩阵函数的定义：φ(A) = Q φ(Λ) Q</w:t>
      </w:r>
      <w:r>
        <w:rPr>
          <w:rFonts w:ascii="Times New Roman" w:hAnsi="Times New Roman" w:cs="Times New Roman"/>
        </w:rPr>
        <w:t>ᵀ</w:t>
      </w:r>
    </w:p>
    <w:p w14:paraId="53626EDB" w14:textId="0243AC1E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掌握常用的矩阵函数：A^{</w:t>
      </w:r>
      <w:r>
        <w:rPr>
          <w:rFonts w:ascii="Cambria Math" w:hAnsi="Cambria Math" w:cs="Cambria Math"/>
        </w:rPr>
        <w:t>−</w:t>
      </w:r>
      <w:r>
        <w:t>1}、A^{</w:t>
      </w:r>
      <w:r>
        <w:rPr>
          <w:rFonts w:ascii="Cambria Math" w:hAnsi="Cambria Math" w:cs="Cambria Math"/>
        </w:rPr>
        <w:t>−</w:t>
      </w:r>
      <w:r>
        <w:t>1/2}、A^{</w:t>
      </w:r>
      <w:r>
        <w:rPr>
          <w:rFonts w:ascii="Cambria Math" w:hAnsi="Cambria Math" w:cs="Cambria Math"/>
        </w:rPr>
        <w:t>−</w:t>
      </w:r>
      <w:r>
        <w:t>1/4}、A^{1/4}</w:t>
      </w:r>
    </w:p>
    <w:p w14:paraId="0D85BA55" w14:textId="5E49F6AA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理解条件数的定义 κ(A) = λ_max/λ_min 以及 damping A+εI 如何控制有效条件数</w:t>
      </w:r>
    </w:p>
    <w:p w14:paraId="57AA0E61" w14:textId="31F67FBF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学习 Kronecker 积的定义：A</w:t>
      </w:r>
      <w:r>
        <w:rPr>
          <w:rFonts w:ascii="Cambria Math" w:hAnsi="Cambria Math" w:cs="Cambria Math"/>
        </w:rPr>
        <w:t>⊗</w:t>
      </w:r>
      <w:r>
        <w:t>B</w:t>
      </w:r>
    </w:p>
    <w:p w14:paraId="182431D9" w14:textId="3F991B0A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逐条证明 Kronecker 积的核心性质并做笔记：</w:t>
      </w:r>
    </w:p>
    <w:p w14:paraId="2A99FF32" w14:textId="70DFE905" w:rsidR="00557EAF" w:rsidRDefault="00557EAF" w:rsidP="00557EAF">
      <w:pPr>
        <w:spacing w:before="20" w:after="40"/>
        <w:ind w:left="720"/>
      </w:pPr>
      <w:r>
        <w:t>• 混合积：(A</w:t>
      </w:r>
      <w:r>
        <w:rPr>
          <w:rFonts w:ascii="Cambria Math" w:hAnsi="Cambria Math" w:cs="Cambria Math"/>
        </w:rPr>
        <w:t>⊗</w:t>
      </w:r>
      <w:r>
        <w:t>B)(C</w:t>
      </w:r>
      <w:r>
        <w:rPr>
          <w:rFonts w:ascii="Cambria Math" w:hAnsi="Cambria Math" w:cs="Cambria Math"/>
        </w:rPr>
        <w:t>⊗</w:t>
      </w:r>
      <w:r>
        <w:t>D) = AC</w:t>
      </w:r>
      <w:r>
        <w:rPr>
          <w:rFonts w:ascii="Cambria Math" w:hAnsi="Cambria Math" w:cs="Cambria Math"/>
        </w:rPr>
        <w:t>⊗</w:t>
      </w:r>
      <w:r>
        <w:t>BD</w:t>
      </w:r>
    </w:p>
    <w:p w14:paraId="3ABC180D" w14:textId="5CF379B2" w:rsidR="00557EAF" w:rsidRDefault="00557EAF" w:rsidP="00557EAF">
      <w:pPr>
        <w:spacing w:before="20" w:after="40"/>
        <w:ind w:left="720"/>
      </w:pPr>
      <w:r>
        <w:t>• 逆：(A</w:t>
      </w:r>
      <w:r>
        <w:rPr>
          <w:rFonts w:ascii="Cambria Math" w:hAnsi="Cambria Math" w:cs="Cambria Math"/>
        </w:rPr>
        <w:t>⊗</w:t>
      </w:r>
      <w:r>
        <w:t>B)^{</w:t>
      </w:r>
      <w:r>
        <w:rPr>
          <w:rFonts w:ascii="Cambria Math" w:hAnsi="Cambria Math" w:cs="Cambria Math"/>
        </w:rPr>
        <w:t>−</w:t>
      </w:r>
      <w:r>
        <w:t>1} = A^{</w:t>
      </w:r>
      <w:r>
        <w:rPr>
          <w:rFonts w:ascii="Cambria Math" w:hAnsi="Cambria Math" w:cs="Cambria Math"/>
        </w:rPr>
        <w:t>−</w:t>
      </w:r>
      <w:r>
        <w:t>1}</w:t>
      </w:r>
      <w:r>
        <w:rPr>
          <w:rFonts w:ascii="Cambria Math" w:hAnsi="Cambria Math" w:cs="Cambria Math"/>
        </w:rPr>
        <w:t>⊗</w:t>
      </w:r>
      <w:r>
        <w:t>B^{</w:t>
      </w:r>
      <w:r>
        <w:rPr>
          <w:rFonts w:ascii="Cambria Math" w:hAnsi="Cambria Math" w:cs="Cambria Math"/>
        </w:rPr>
        <w:t>−</w:t>
      </w:r>
      <w:r>
        <w:t>1}</w:t>
      </w:r>
    </w:p>
    <w:p w14:paraId="5B73F7CA" w14:textId="0AF5E504" w:rsidR="00557EAF" w:rsidRDefault="00557EAF" w:rsidP="00557EAF">
      <w:pPr>
        <w:spacing w:before="20" w:after="40"/>
        <w:ind w:left="720"/>
      </w:pPr>
      <w:r>
        <w:t>• 幂函数：(A</w:t>
      </w:r>
      <w:r>
        <w:rPr>
          <w:rFonts w:ascii="Cambria Math" w:hAnsi="Cambria Math" w:cs="Cambria Math"/>
        </w:rPr>
        <w:t>⊗</w:t>
      </w:r>
      <w:r>
        <w:t>B)^</w:t>
      </w:r>
      <w:r>
        <w:rPr>
          <w:rFonts w:ascii="等线" w:eastAsia="等线" w:hAnsi="等线" w:cs="等线" w:hint="eastAsia"/>
        </w:rPr>
        <w:t>α</w:t>
      </w:r>
      <w:r>
        <w:t xml:space="preserve"> = A^</w:t>
      </w:r>
      <w:r>
        <w:rPr>
          <w:rFonts w:ascii="等线" w:eastAsia="等线" w:hAnsi="等线" w:cs="等线" w:hint="eastAsia"/>
        </w:rPr>
        <w:t>α</w:t>
      </w:r>
      <w:r>
        <w:rPr>
          <w:rFonts w:ascii="Cambria Math" w:hAnsi="Cambria Math" w:cs="Cambria Math"/>
        </w:rPr>
        <w:t>⊗</w:t>
      </w:r>
      <w:r>
        <w:t>B^</w:t>
      </w:r>
      <w:r>
        <w:rPr>
          <w:rFonts w:ascii="等线" w:eastAsia="等线" w:hAnsi="等线" w:cs="等线" w:hint="eastAsia"/>
        </w:rPr>
        <w:t>α</w:t>
      </w:r>
      <w:r>
        <w:t>（A,B</w:t>
      </w:r>
      <w:r>
        <w:rPr>
          <w:rFonts w:ascii="Cambria Math" w:hAnsi="Cambria Math" w:cs="Cambria Math"/>
        </w:rPr>
        <w:t>≻</w:t>
      </w:r>
      <w:r>
        <w:t>0）</w:t>
      </w:r>
    </w:p>
    <w:p w14:paraId="681B88E2" w14:textId="035F23EA" w:rsidR="00557EAF" w:rsidRDefault="00557EAF" w:rsidP="00557EAF">
      <w:pPr>
        <w:spacing w:before="20" w:after="40"/>
        <w:ind w:left="720"/>
      </w:pPr>
      <w:r>
        <w:t>• 向量化：vec(AXB) = (B</w:t>
      </w:r>
      <w:r>
        <w:rPr>
          <w:rFonts w:ascii="Times New Roman" w:hAnsi="Times New Roman" w:cs="Times New Roman"/>
        </w:rPr>
        <w:t>ᵀ</w:t>
      </w:r>
      <w:r>
        <w:rPr>
          <w:rFonts w:ascii="Cambria Math" w:hAnsi="Cambria Math" w:cs="Cambria Math"/>
        </w:rPr>
        <w:t>⊗</w:t>
      </w:r>
      <w:r>
        <w:t>A)vec(X)</w:t>
      </w:r>
    </w:p>
    <w:p w14:paraId="147C7A4E" w14:textId="066CBE35" w:rsidR="00557EAF" w:rsidRDefault="00557EAF" w:rsidP="00557EAF">
      <w:pPr>
        <w:spacing w:before="20" w:after="40"/>
        <w:ind w:left="720"/>
      </w:pPr>
      <w:r>
        <w:t>• 迹：tr(A</w:t>
      </w:r>
      <w:r>
        <w:rPr>
          <w:rFonts w:ascii="Cambria Math" w:hAnsi="Cambria Math" w:cs="Cambria Math"/>
        </w:rPr>
        <w:t>⊗</w:t>
      </w:r>
      <w:r>
        <w:t>B) = tr(A)tr(B)</w:t>
      </w:r>
    </w:p>
    <w:p w14:paraId="186830F1" w14:textId="702A5F5F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手推 vec(AXB) = (B</w:t>
      </w:r>
      <w:r>
        <w:rPr>
          <w:rFonts w:ascii="Times New Roman" w:hAnsi="Times New Roman" w:cs="Times New Roman"/>
        </w:rPr>
        <w:t>ᵀ</w:t>
      </w:r>
      <w:r>
        <w:rPr>
          <w:rFonts w:ascii="Cambria Math" w:hAnsi="Cambria Math" w:cs="Cambria Math"/>
        </w:rPr>
        <w:t>⊗</w:t>
      </w:r>
      <w:r>
        <w:t>A)vec(X) 的逐元素证明</w:t>
      </w:r>
    </w:p>
    <w:p w14:paraId="35A24C2A" w14:textId="2E50BABB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学习 full-matrix AdaGrad 的公式：H_t = εI + Σ g_s g_s</w:t>
      </w:r>
      <w:r>
        <w:rPr>
          <w:rFonts w:ascii="Times New Roman" w:hAnsi="Times New Roman" w:cs="Times New Roman"/>
        </w:rPr>
        <w:t>ᵀ</w:t>
      </w:r>
      <w:r>
        <w:t xml:space="preserve">，θ_{t+1} = θ_t </w:t>
      </w:r>
      <w:r>
        <w:rPr>
          <w:rFonts w:ascii="Cambria Math" w:hAnsi="Cambria Math" w:cs="Cambria Math"/>
        </w:rPr>
        <w:t>−</w:t>
      </w:r>
      <w:r>
        <w:t xml:space="preserve"> </w:t>
      </w:r>
      <w:r>
        <w:rPr>
          <w:rFonts w:ascii="等线" w:eastAsia="等线" w:hAnsi="等线" w:cs="等线" w:hint="eastAsia"/>
        </w:rPr>
        <w:t>η</w:t>
      </w:r>
      <w:r>
        <w:t xml:space="preserve"> H_t^{</w:t>
      </w:r>
      <w:r>
        <w:rPr>
          <w:rFonts w:ascii="Cambria Math" w:hAnsi="Cambria Math" w:cs="Cambria Math"/>
        </w:rPr>
        <w:t>−</w:t>
      </w:r>
      <w:r>
        <w:t>1/2} g_t</w:t>
      </w:r>
    </w:p>
    <w:p w14:paraId="431175CC" w14:textId="0FE0E7DB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lastRenderedPageBreak/>
        <w:t>☐</w:t>
      </w:r>
      <w:r>
        <w:t xml:space="preserve"> 理解 full-matrix AdaGrad 的存储 O(d²) 和矩阵根 O(d³) 为何在深度学习中不可行</w:t>
      </w:r>
    </w:p>
    <w:p w14:paraId="19F6DE1B" w14:textId="2EB3668F" w:rsidR="00557EAF" w:rsidRDefault="00557EAF" w:rsidP="00557EAF">
      <w:pPr>
        <w:spacing w:before="360"/>
        <w:ind w:left="720"/>
      </w:pPr>
      <w:r>
        <w:t>工程实践</w:t>
      </w:r>
    </w:p>
    <w:p w14:paraId="439A0055" w14:textId="060B917A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用 NumPy 实现 Kronecker 积并验证上述所有性质</w:t>
      </w:r>
    </w:p>
    <w:p w14:paraId="073AC700" w14:textId="74F0FEFF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构造随机矩阵，验证 vec(AXB) = (B</w:t>
      </w:r>
      <w:r>
        <w:rPr>
          <w:rFonts w:ascii="Times New Roman" w:hAnsi="Times New Roman" w:cs="Times New Roman"/>
        </w:rPr>
        <w:t>ᵀ</w:t>
      </w:r>
      <w:r>
        <w:rPr>
          <w:rFonts w:ascii="Cambria Math" w:hAnsi="Cambria Math" w:cs="Cambria Math"/>
        </w:rPr>
        <w:t>⊗</w:t>
      </w:r>
      <w:r>
        <w:t>A)vec(X)</w:t>
      </w:r>
    </w:p>
    <w:p w14:paraId="55DF51F9" w14:textId="73589545" w:rsidR="00557EAF" w:rsidRDefault="00557EAF" w:rsidP="00557EAF">
      <w:pPr>
        <w:spacing w:before="40" w:after="80"/>
        <w:ind w:left="72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☐</w:t>
      </w:r>
      <w:r>
        <w:t xml:space="preserve"> 对一个对称正定矩阵，实现 eigendecomposition 并验证 A^α = QΛ^αQ</w:t>
      </w:r>
      <w:r>
        <w:rPr>
          <w:rFonts w:ascii="Times New Roman" w:hAnsi="Times New Roman" w:cs="Times New Roman"/>
        </w:rPr>
        <w:t>ᵀ</w:t>
      </w:r>
    </w:p>
    <w:p w14:paraId="0A5D4894" w14:textId="37B5FA7B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实验：不同 ε 值（1e-6, 1e-4, 1e-2, 1）对 A+εI 的条件数的影响</w:t>
      </w:r>
    </w:p>
    <w:p w14:paraId="37A71818" w14:textId="205421DE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实现 full-matrix AdaGrad 在一个小规模问题（d≤100）上运行，观察 H_t 的谱演化</w:t>
      </w:r>
    </w:p>
    <w:p w14:paraId="6F1E8ED5" w14:textId="025A70E0" w:rsidR="00557EAF" w:rsidRDefault="00557EAF" w:rsidP="00557EAF">
      <w:pPr>
        <w:spacing w:before="360"/>
        <w:ind w:left="720"/>
      </w:pPr>
      <w:r>
        <w:t>检验标准</w:t>
      </w:r>
    </w:p>
    <w:p w14:paraId="08640E40" w14:textId="0183654D" w:rsidR="00557EAF" w:rsidRDefault="00557EAF" w:rsidP="00557EAF">
      <w:pPr>
        <w:spacing w:before="40" w:after="120"/>
        <w:ind w:left="720"/>
      </w:pPr>
      <w:r>
        <w:t>能不看笔记独立证明 Kronecker 积的 5 条核心性质；能解释为什么 full-matrix AdaGrad 在实际中不可行。</w:t>
      </w:r>
    </w:p>
    <w:p w14:paraId="17F20C3F" w14:textId="3BCC971B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170788AD" w14:textId="17130B06" w:rsidR="00557EAF" w:rsidRDefault="00557EAF" w:rsidP="00557EAF">
      <w:pPr>
        <w:spacing w:before="480" w:after="240"/>
        <w:ind w:left="720"/>
        <w:jc w:val="center"/>
      </w:pPr>
      <w:r>
        <w:t>第 5 周：实现矩阵版 Shampoo</w:t>
      </w:r>
    </w:p>
    <w:p w14:paraId="57BF411B" w14:textId="5F318485" w:rsidR="00557EAF" w:rsidRDefault="00557EAF" w:rsidP="00557EAF">
      <w:pPr>
        <w:spacing w:before="360"/>
        <w:ind w:left="720"/>
        <w:jc w:val="center"/>
      </w:pPr>
      <w:r>
        <w:t>学习目标</w:t>
      </w:r>
    </w:p>
    <w:p w14:paraId="1DE3067B" w14:textId="297C4DEA" w:rsidR="00557EAF" w:rsidRDefault="00557EAF" w:rsidP="00557EAF">
      <w:pPr>
        <w:spacing w:before="40" w:after="120"/>
        <w:ind w:left="720"/>
      </w:pPr>
      <w:r>
        <w:t>理解 Shampoo 如何用 Kronecker 结构降低 full-matrix 预条件的代价，亲手实现并实验。</w:t>
      </w:r>
    </w:p>
    <w:p w14:paraId="5EF45958" w14:textId="5F146E51" w:rsidR="00557EAF" w:rsidRDefault="00557EAF" w:rsidP="00557EAF">
      <w:pPr>
        <w:spacing w:before="360"/>
        <w:ind w:left="720"/>
      </w:pPr>
      <w:r>
        <w:t>理论学习</w:t>
      </w:r>
    </w:p>
    <w:p w14:paraId="79326FC4" w14:textId="1EF6A79E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精读 Gupta et al. (2018) Shampoo 论文</w:t>
      </w:r>
    </w:p>
    <w:p w14:paraId="633CB825" w14:textId="2B71447A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理解从 full-matrix AdaGrad 到 Shampoo 的 Kronecker 近似推导链</w:t>
      </w:r>
    </w:p>
    <w:p w14:paraId="071B87EA" w14:textId="4639C179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掌握 —1/4 指数的来源：对 p 阶张量，每个 mode 用 A_{t,i}^{</w:t>
      </w:r>
      <w:r>
        <w:rPr>
          <w:rFonts w:ascii="Cambria Math" w:hAnsi="Cambria Math" w:cs="Cambria Math"/>
        </w:rPr>
        <w:t>−</w:t>
      </w:r>
      <w:r>
        <w:t>1/(2p)}</w:t>
      </w:r>
    </w:p>
    <w:p w14:paraId="537BA7AE" w14:textId="49DC931B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理解左右因子 L_t 和 R_t 的统计含义（行空间协方差 vs 列空间协方差）</w:t>
      </w:r>
    </w:p>
    <w:p w14:paraId="74D53B4B" w14:textId="3350AE79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lastRenderedPageBreak/>
        <w:t>☐</w:t>
      </w:r>
      <w:r>
        <w:t xml:space="preserve"> 证明：若 G = UΣV</w:t>
      </w:r>
      <w:r>
        <w:rPr>
          <w:rFonts w:ascii="Times New Roman" w:hAnsi="Times New Roman" w:cs="Times New Roman"/>
        </w:rPr>
        <w:t>ᵀ</w:t>
      </w:r>
      <w:r>
        <w:t>，则 GG</w:t>
      </w:r>
      <w:r>
        <w:rPr>
          <w:rFonts w:ascii="Times New Roman" w:hAnsi="Times New Roman" w:cs="Times New Roman"/>
        </w:rPr>
        <w:t>ᵀ</w:t>
      </w:r>
      <w:r>
        <w:t xml:space="preserve"> = UΣ²U</w:t>
      </w:r>
      <w:r>
        <w:rPr>
          <w:rFonts w:ascii="Times New Roman" w:hAnsi="Times New Roman" w:cs="Times New Roman"/>
        </w:rPr>
        <w:t>ᵀ</w:t>
      </w:r>
      <w:r>
        <w:t>，G</w:t>
      </w:r>
      <w:r>
        <w:rPr>
          <w:rFonts w:ascii="Times New Roman" w:hAnsi="Times New Roman" w:cs="Times New Roman"/>
        </w:rPr>
        <w:t>ᵀ</w:t>
      </w:r>
      <w:r>
        <w:t>G = VΣ²V</w:t>
      </w:r>
      <w:r>
        <w:rPr>
          <w:rFonts w:ascii="Times New Roman" w:hAnsi="Times New Roman" w:cs="Times New Roman"/>
        </w:rPr>
        <w:t>ᵀ</w:t>
      </w:r>
      <w:r>
        <w:t xml:space="preserve"> —— 左右因子的非零特征值相同</w:t>
      </w:r>
    </w:p>
    <w:p w14:paraId="39BCC4F5" w14:textId="19DCBB1B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学习矩阵根的数值计算方法：eigendecomposition、Newton-Schulz 迭代</w:t>
      </w:r>
    </w:p>
    <w:p w14:paraId="36E4CCAF" w14:textId="028D1977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了解 Adafactor（Shazeer &amp; Stern, 2018）：秩-1 近似将内存降至 O(n+m)</w:t>
      </w:r>
    </w:p>
    <w:p w14:paraId="4E2ED723" w14:textId="76004456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阅读 Shampoo 论文中关于收敛的理论结果</w:t>
      </w:r>
    </w:p>
    <w:p w14:paraId="5C9B8506" w14:textId="554B1A89" w:rsidR="00557EAF" w:rsidRDefault="00557EAF" w:rsidP="00557EAF">
      <w:pPr>
        <w:spacing w:before="360"/>
        <w:ind w:left="720"/>
      </w:pPr>
      <w:r>
        <w:t>工程实践</w:t>
      </w:r>
    </w:p>
    <w:p w14:paraId="3D719B36" w14:textId="4A5C3EE2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对单层线性网络 f(W;x)=Wx（W∈R^{n×m}），实现简化 Shampoo：</w:t>
      </w:r>
    </w:p>
    <w:p w14:paraId="285DDA09" w14:textId="338251A1" w:rsidR="00557EAF" w:rsidRDefault="00557EAF" w:rsidP="00557EAF">
      <w:pPr>
        <w:spacing w:before="20" w:after="40"/>
        <w:ind w:left="720"/>
        <w:rPr>
          <w:rFonts w:ascii="Times New Roman" w:hAnsi="Times New Roman" w:cs="Times New Roman"/>
        </w:rPr>
      </w:pPr>
      <w:r>
        <w:t>• 维护 L_t = βL_{t-1} + (1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β</w:t>
      </w:r>
      <w:r>
        <w:t>)G_t G_t</w:t>
      </w:r>
      <w:r>
        <w:rPr>
          <w:rFonts w:ascii="Times New Roman" w:hAnsi="Times New Roman" w:cs="Times New Roman"/>
        </w:rPr>
        <w:t>ᵀ</w:t>
      </w:r>
    </w:p>
    <w:p w14:paraId="083C104A" w14:textId="0349A06F" w:rsidR="00557EAF" w:rsidRDefault="00557EAF" w:rsidP="00557EAF">
      <w:pPr>
        <w:spacing w:before="20" w:after="40"/>
        <w:ind w:left="720"/>
      </w:pPr>
      <w:r>
        <w:t>• 维护 R_t = βR_{t-1} + (1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β</w:t>
      </w:r>
      <w:r>
        <w:t>)G_t</w:t>
      </w:r>
      <w:r>
        <w:rPr>
          <w:rFonts w:ascii="Times New Roman" w:hAnsi="Times New Roman" w:cs="Times New Roman"/>
        </w:rPr>
        <w:t>ᵀ</w:t>
      </w:r>
      <w:r>
        <w:t xml:space="preserve"> G_t</w:t>
      </w:r>
    </w:p>
    <w:p w14:paraId="1C802C42" w14:textId="7C2E96D2" w:rsidR="00557EAF" w:rsidRDefault="00557EAF" w:rsidP="00557EAF">
      <w:pPr>
        <w:spacing w:before="20" w:after="40"/>
        <w:ind w:left="720"/>
      </w:pPr>
      <w:r>
        <w:t>• 每 K 步用 torch.linalg.eigh 计算 L_t^{</w:t>
      </w:r>
      <w:r>
        <w:rPr>
          <w:rFonts w:ascii="Cambria Math" w:hAnsi="Cambria Math" w:cs="Cambria Math"/>
        </w:rPr>
        <w:t>−</w:t>
      </w:r>
      <w:r>
        <w:t>1/4} 和 R_t^{</w:t>
      </w:r>
      <w:r>
        <w:rPr>
          <w:rFonts w:ascii="Cambria Math" w:hAnsi="Cambria Math" w:cs="Cambria Math"/>
        </w:rPr>
        <w:t>−</w:t>
      </w:r>
      <w:r>
        <w:t>1/4}</w:t>
      </w:r>
    </w:p>
    <w:p w14:paraId="632F941B" w14:textId="3351B5DD" w:rsidR="00557EAF" w:rsidRDefault="00557EAF" w:rsidP="00557EAF">
      <w:pPr>
        <w:spacing w:before="20" w:after="40"/>
        <w:ind w:left="720"/>
      </w:pPr>
      <w:r>
        <w:t xml:space="preserve">• 更新：W_{t+1} = W_t </w:t>
      </w:r>
      <w:r>
        <w:rPr>
          <w:rFonts w:ascii="Cambria Math" w:hAnsi="Cambria Math" w:cs="Cambria Math"/>
        </w:rPr>
        <w:t>−</w:t>
      </w:r>
      <w:r>
        <w:t xml:space="preserve"> </w:t>
      </w:r>
      <w:r>
        <w:rPr>
          <w:rFonts w:ascii="等线" w:eastAsia="等线" w:hAnsi="等线" w:cs="等线" w:hint="eastAsia"/>
        </w:rPr>
        <w:t>η</w:t>
      </w:r>
      <w:r>
        <w:t xml:space="preserve"> L_t^{</w:t>
      </w:r>
      <w:r>
        <w:rPr>
          <w:rFonts w:ascii="Cambria Math" w:hAnsi="Cambria Math" w:cs="Cambria Math"/>
        </w:rPr>
        <w:t>−</w:t>
      </w:r>
      <w:r>
        <w:t>1/4} G_t R_t^{</w:t>
      </w:r>
      <w:r>
        <w:rPr>
          <w:rFonts w:ascii="Cambria Math" w:hAnsi="Cambria Math" w:cs="Cambria Math"/>
        </w:rPr>
        <w:t>−</w:t>
      </w:r>
      <w:r>
        <w:t>1/4}</w:t>
      </w:r>
    </w:p>
    <w:p w14:paraId="72E1BA63" w14:textId="58B84CE4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数值稳定性监控：每 K 步记录 λ_min、λ_max、条件数、是否出现 NaN</w:t>
      </w:r>
    </w:p>
    <w:p w14:paraId="667F654E" w14:textId="405E3C86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在 MNIST 的两层 MLP 上比较 AdamW vs Shampoo 的 loss 曲线和 wall-clock</w:t>
      </w:r>
    </w:p>
    <w:p w14:paraId="3A07AE3D" w14:textId="53B42F34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消融实验：比较 K∈{1, 10, 50, 100, 500} 对 loss 和运行时间的影响</w:t>
      </w:r>
    </w:p>
    <w:p w14:paraId="531AE7DF" w14:textId="4A3E329F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比较不同 damping ε 值（1e-6, 1e-4, 1e-2）对稳定性的影响</w:t>
      </w:r>
    </w:p>
    <w:p w14:paraId="6FCF5EFD" w14:textId="017C125D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尝试实现 Newton-Schulz 迭代代替 eigendecomposition，比较精度和速度</w:t>
      </w:r>
    </w:p>
    <w:p w14:paraId="1B08E53D" w14:textId="3F4F0FA4" w:rsidR="00557EAF" w:rsidRDefault="00557EAF" w:rsidP="00557EAF">
      <w:pPr>
        <w:spacing w:before="360"/>
        <w:ind w:left="720"/>
      </w:pPr>
      <w:r>
        <w:t>检验标准</w:t>
      </w:r>
    </w:p>
    <w:p w14:paraId="4B975898" w14:textId="082E99D0" w:rsidR="00557EAF" w:rsidRDefault="00557EAF" w:rsidP="00557EAF">
      <w:pPr>
        <w:spacing w:before="40" w:after="120"/>
        <w:ind w:left="720"/>
      </w:pPr>
      <w:r>
        <w:t>能画出 Shampoo 的 L_t, R_t 条件数随时间的变化图；能解释 K 如何影响 loss 收敛和 wall-clock 的 trade-off。</w:t>
      </w:r>
    </w:p>
    <w:p w14:paraId="755BEF8E" w14:textId="630212FE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426092B8" w14:textId="0DE9665A" w:rsidR="00557EAF" w:rsidRDefault="00557EAF" w:rsidP="00557EAF">
      <w:pPr>
        <w:spacing w:before="480" w:after="240"/>
        <w:ind w:left="720"/>
        <w:jc w:val="center"/>
      </w:pPr>
      <w:r>
        <w:t>第 6 周：实现简化 SOAP</w:t>
      </w:r>
    </w:p>
    <w:p w14:paraId="2E5CC31D" w14:textId="37B5F8D1" w:rsidR="00557EAF" w:rsidRDefault="00557EAF" w:rsidP="00557EAF">
      <w:pPr>
        <w:spacing w:before="360"/>
        <w:ind w:left="720"/>
        <w:jc w:val="center"/>
      </w:pPr>
      <w:r>
        <w:t>学习目标</w:t>
      </w:r>
    </w:p>
    <w:p w14:paraId="24845F6A" w14:textId="054D2DAB" w:rsidR="00557EAF" w:rsidRDefault="00557EAF" w:rsidP="00557EAF">
      <w:pPr>
        <w:spacing w:before="40" w:after="120"/>
        <w:ind w:left="720"/>
      </w:pPr>
      <w:r>
        <w:lastRenderedPageBreak/>
        <w:t>理解 SOAP 如何融合 Shampoo 的几何与 Adam 的 EMA 平滑，亲手实现并做消融实验。</w:t>
      </w:r>
    </w:p>
    <w:p w14:paraId="5EBD608E" w14:textId="222E1090" w:rsidR="00557EAF" w:rsidRDefault="00557EAF" w:rsidP="00557EAF">
      <w:pPr>
        <w:spacing w:before="360"/>
        <w:ind w:left="720"/>
      </w:pPr>
      <w:r>
        <w:t>理论学习</w:t>
      </w:r>
    </w:p>
    <w:p w14:paraId="57E3B25E" w14:textId="553EB3B0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精读 Vyas et al. (2024) SOAP 论文</w:t>
      </w:r>
    </w:p>
    <w:p w14:paraId="10C61E05" w14:textId="1B7A5B18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 SOAP 的核心动机：Shampoo 给出好坐标系（Q_L, Q_R），Adam 在好坐标系中做 EMA</w:t>
      </w:r>
    </w:p>
    <w:p w14:paraId="295FF523" w14:textId="614C16EE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掌握完整算法流程：</w:t>
      </w:r>
    </w:p>
    <w:p w14:paraId="2CC3F932" w14:textId="753BB446" w:rsidR="00557EAF" w:rsidRDefault="00557EAF" w:rsidP="00557EAF">
      <w:pPr>
        <w:spacing w:before="20" w:after="40"/>
        <w:ind w:left="720"/>
      </w:pPr>
      <w:r>
        <w:t>• 维护 L_t, R_t（Shampoo 因子）</w:t>
      </w:r>
    </w:p>
    <w:p w14:paraId="5A1CBFBD" w14:textId="1BF4A1B6" w:rsidR="00557EAF" w:rsidRDefault="00557EAF" w:rsidP="00557EAF">
      <w:pPr>
        <w:spacing w:before="20" w:after="40"/>
        <w:ind w:left="720"/>
      </w:pPr>
      <w:r>
        <w:t>• 每 K 步计算 Q_L, Q_R（特征基）</w:t>
      </w:r>
    </w:p>
    <w:p w14:paraId="14213BCF" w14:textId="5A002A5F" w:rsidR="00557EAF" w:rsidRDefault="00557EAF" w:rsidP="00557EAF">
      <w:pPr>
        <w:spacing w:before="20" w:after="40"/>
        <w:ind w:left="720"/>
      </w:pPr>
      <w:r>
        <w:t>• 旋转梯度：G̃_t = Q_L</w:t>
      </w:r>
      <w:r>
        <w:rPr>
          <w:rFonts w:ascii="Times New Roman" w:hAnsi="Times New Roman" w:cs="Times New Roman"/>
        </w:rPr>
        <w:t>ᵀ</w:t>
      </w:r>
      <w:r>
        <w:t xml:space="preserve"> G_t Q_R</w:t>
      </w:r>
    </w:p>
    <w:p w14:paraId="1A3850C6" w14:textId="7D7F7146" w:rsidR="00557EAF" w:rsidRDefault="00557EAF" w:rsidP="00557EAF">
      <w:pPr>
        <w:spacing w:before="20" w:after="40"/>
        <w:ind w:left="720"/>
      </w:pPr>
      <w:r>
        <w:t>• 在 G̃_t 上运行 Adam：m̃_t, ṽ_t 的 EMA</w:t>
      </w:r>
    </w:p>
    <w:p w14:paraId="5F9B24DF" w14:textId="5DE25D92" w:rsidR="00557EAF" w:rsidRDefault="00557EAF" w:rsidP="00557EAF">
      <w:pPr>
        <w:spacing w:before="20" w:after="40"/>
        <w:ind w:left="720"/>
        <w:rPr>
          <w:rFonts w:ascii="Times New Roman" w:hAnsi="Times New Roman" w:cs="Times New Roman"/>
        </w:rPr>
      </w:pPr>
      <w:r>
        <w:t>• 旋回：ΔW_t = Q_L (m̃</w:t>
      </w:r>
      <w:r>
        <w:rPr>
          <w:rFonts w:ascii="Times New Roman" w:hAnsi="Times New Roman" w:cs="Times New Roman"/>
        </w:rPr>
        <w:t>̂</w:t>
      </w:r>
      <w:r>
        <w:t>_t/(</w:t>
      </w:r>
      <w:r>
        <w:rPr>
          <w:rFonts w:ascii="等线" w:eastAsia="等线" w:hAnsi="等线" w:cs="等线" w:hint="eastAsia"/>
        </w:rPr>
        <w:t>√</w:t>
      </w:r>
      <w:r>
        <w:t>ṽ</w:t>
      </w:r>
      <w:r>
        <w:rPr>
          <w:rFonts w:ascii="Times New Roman" w:hAnsi="Times New Roman" w:cs="Times New Roman"/>
        </w:rPr>
        <w:t>̂</w:t>
      </w:r>
      <w:r>
        <w:t>_t+</w:t>
      </w:r>
      <w:r>
        <w:rPr>
          <w:rFonts w:ascii="等线" w:eastAsia="等线" w:hAnsi="等线" w:cs="等线" w:hint="eastAsia"/>
        </w:rPr>
        <w:t>ε</w:t>
      </w:r>
      <w:r>
        <w:t>)) Q_R</w:t>
      </w:r>
      <w:r>
        <w:rPr>
          <w:rFonts w:ascii="Times New Roman" w:hAnsi="Times New Roman" w:cs="Times New Roman"/>
        </w:rPr>
        <w:t>ᵀ</w:t>
      </w:r>
    </w:p>
    <w:p w14:paraId="581F5126" w14:textId="447904A2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理解基变换时的状态迁移公式：m̃^{new} = (Q_L^{new})</w:t>
      </w:r>
      <w:r>
        <w:rPr>
          <w:rFonts w:ascii="Times New Roman" w:hAnsi="Times New Roman" w:cs="Times New Roman"/>
        </w:rPr>
        <w:t>ᵀ</w:t>
      </w:r>
      <w:r>
        <w:t xml:space="preserve"> Q_L^{old} m̃^{old} (Q_R^{old})</w:t>
      </w:r>
      <w:r>
        <w:rPr>
          <w:rFonts w:ascii="Times New Roman" w:hAnsi="Times New Roman" w:cs="Times New Roman"/>
        </w:rPr>
        <w:t>ᵀ</w:t>
      </w:r>
      <w:r>
        <w:t xml:space="preserve"> Q_R^{new}</w:t>
      </w:r>
    </w:p>
    <w:p w14:paraId="107EC5EF" w14:textId="6A7C1F57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比较 Shampoo 和 SOAP 的关键差异：特征值缩放 vs 特征基内 EMA</w:t>
      </w:r>
    </w:p>
    <w:p w14:paraId="2B498CAE" w14:textId="3FA6C946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理解 SOAP 的额外超参数（基更新频率 K、预条件器 EMA 参数 β_L,β_R）</w:t>
      </w:r>
    </w:p>
    <w:p w14:paraId="7EBD3EC0" w14:textId="3D1D4176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阅读 SOAP 论文的实验部分，理解在多大 batch size 和模型规模下 SOAP 优于 AdamW/Shampoo</w:t>
      </w:r>
    </w:p>
    <w:p w14:paraId="13754AA2" w14:textId="15BCE4DF" w:rsidR="00557EAF" w:rsidRDefault="00557EAF" w:rsidP="00557EAF">
      <w:pPr>
        <w:spacing w:before="360"/>
        <w:ind w:left="720"/>
      </w:pPr>
      <w:r>
        <w:t>工程实践</w:t>
      </w:r>
    </w:p>
    <w:p w14:paraId="77CEB65C" w14:textId="5036E05B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在 Week 5 的 Shampoo 代码基础上，实现 SOAP：</w:t>
      </w:r>
    </w:p>
    <w:p w14:paraId="01A929DA" w14:textId="51B731D6" w:rsidR="00557EAF" w:rsidRDefault="00557EAF" w:rsidP="00557EAF">
      <w:pPr>
        <w:spacing w:before="20" w:after="40"/>
        <w:ind w:left="720"/>
      </w:pPr>
      <w:r>
        <w:t>• 每 K 步计算 Q_L, Q_R（torch.linalg.eigh）</w:t>
      </w:r>
    </w:p>
    <w:p w14:paraId="1F8C4469" w14:textId="632929EA" w:rsidR="00557EAF" w:rsidRDefault="00557EAF" w:rsidP="00557EAF">
      <w:pPr>
        <w:spacing w:before="20" w:after="40"/>
        <w:ind w:left="720"/>
      </w:pPr>
      <w:r>
        <w:t>• 每步计算 G̃_t = Q_L</w:t>
      </w:r>
      <w:r>
        <w:rPr>
          <w:rFonts w:ascii="Times New Roman" w:hAnsi="Times New Roman" w:cs="Times New Roman"/>
        </w:rPr>
        <w:t>ᵀ</w:t>
      </w:r>
      <w:r>
        <w:t xml:space="preserve"> G_t Q_R</w:t>
      </w:r>
    </w:p>
    <w:p w14:paraId="6E29A687" w14:textId="4EE676BD" w:rsidR="00557EAF" w:rsidRDefault="00557EAF" w:rsidP="00557EAF">
      <w:pPr>
        <w:spacing w:before="20" w:after="40"/>
        <w:ind w:left="720"/>
      </w:pPr>
      <w:r>
        <w:t>• 维护 m̃_t, ṽ_t（EMA，逐元素）</w:t>
      </w:r>
    </w:p>
    <w:p w14:paraId="373AA759" w14:textId="6032BFE5" w:rsidR="00557EAF" w:rsidRDefault="00557EAF" w:rsidP="00557EAF">
      <w:pPr>
        <w:spacing w:before="20" w:after="40"/>
        <w:ind w:left="720"/>
        <w:rPr>
          <w:rFonts w:ascii="Times New Roman" w:hAnsi="Times New Roman" w:cs="Times New Roman"/>
        </w:rPr>
      </w:pPr>
      <w:r>
        <w:t xml:space="preserve">• 更新：W_{t+1} = W_t </w:t>
      </w:r>
      <w:r>
        <w:rPr>
          <w:rFonts w:ascii="Cambria Math" w:hAnsi="Cambria Math" w:cs="Cambria Math"/>
        </w:rPr>
        <w:t>−</w:t>
      </w:r>
      <w:r>
        <w:t xml:space="preserve"> </w:t>
      </w:r>
      <w:r>
        <w:rPr>
          <w:rFonts w:ascii="等线" w:eastAsia="等线" w:hAnsi="等线" w:cs="等线" w:hint="eastAsia"/>
        </w:rPr>
        <w:t>η</w:t>
      </w:r>
      <w:r>
        <w:t xml:space="preserve"> Q_L(m̃</w:t>
      </w:r>
      <w:r>
        <w:rPr>
          <w:rFonts w:ascii="Times New Roman" w:hAnsi="Times New Roman" w:cs="Times New Roman"/>
        </w:rPr>
        <w:t>̂</w:t>
      </w:r>
      <w:r>
        <w:t>_t/(</w:t>
      </w:r>
      <w:r>
        <w:rPr>
          <w:rFonts w:ascii="等线" w:eastAsia="等线" w:hAnsi="等线" w:cs="等线" w:hint="eastAsia"/>
        </w:rPr>
        <w:t>√</w:t>
      </w:r>
      <w:r>
        <w:t>ṽ</w:t>
      </w:r>
      <w:r>
        <w:rPr>
          <w:rFonts w:ascii="Times New Roman" w:hAnsi="Times New Roman" w:cs="Times New Roman"/>
        </w:rPr>
        <w:t>̂</w:t>
      </w:r>
      <w:r>
        <w:t>_t+</w:t>
      </w:r>
      <w:r>
        <w:rPr>
          <w:rFonts w:ascii="等线" w:eastAsia="等线" w:hAnsi="等线" w:cs="等线" w:hint="eastAsia"/>
        </w:rPr>
        <w:t>ε</w:t>
      </w:r>
      <w:r>
        <w:t>))Q_R</w:t>
      </w:r>
      <w:r>
        <w:rPr>
          <w:rFonts w:ascii="Times New Roman" w:hAnsi="Times New Roman" w:cs="Times New Roman"/>
        </w:rPr>
        <w:t>ᵀ</w:t>
      </w:r>
    </w:p>
    <w:p w14:paraId="7F478E37" w14:textId="7727D9A6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实现基变换时的 Adam 状态迁移（不要重置 m̃,ṽ 为零！）</w:t>
      </w:r>
    </w:p>
    <w:p w14:paraId="77E60ADE" w14:textId="4F3BD731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旋转二次函数实验：比较 Adam / Shampoo / SOAP 三者的轨迹</w:t>
      </w:r>
    </w:p>
    <w:p w14:paraId="3C7B0CA2" w14:textId="57A06743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lastRenderedPageBreak/>
        <w:t>☐</w:t>
      </w:r>
      <w:r>
        <w:t xml:space="preserve"> 在两层 MLP（MNIST）上比较三者</w:t>
      </w:r>
    </w:p>
    <w:p w14:paraId="6949D41D" w14:textId="505B5911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消融实验：</w:t>
      </w:r>
    </w:p>
    <w:p w14:paraId="2790A1A1" w14:textId="7295595A" w:rsidR="00557EAF" w:rsidRDefault="00557EAF" w:rsidP="00557EAF">
      <w:pPr>
        <w:spacing w:before="20" w:after="40"/>
        <w:ind w:left="720"/>
      </w:pPr>
      <w:r>
        <w:t>• 固定 Q_L=I, Q_R=I（退化到 Adam）vs 正常 SOAP</w:t>
      </w:r>
    </w:p>
    <w:p w14:paraId="03EECDB7" w14:textId="7B569EDF" w:rsidR="00557EAF" w:rsidRDefault="00557EAF" w:rsidP="00557EAF">
      <w:pPr>
        <w:spacing w:before="20" w:after="40"/>
        <w:ind w:left="720"/>
      </w:pPr>
      <w:r>
        <w:t>• 变化 K∈{10, 50, 200}，观察 loss 曲线与 wall-clock</w:t>
      </w:r>
    </w:p>
    <w:p w14:paraId="0B4533AE" w14:textId="78DC4045" w:rsidR="00557EAF" w:rsidRDefault="00557EAF" w:rsidP="00557EAF">
      <w:pPr>
        <w:spacing w:before="20" w:after="40"/>
        <w:ind w:left="720"/>
      </w:pPr>
      <w:r>
        <w:t>• 「不做基变换」直接重置 m̃,ṽ 为零 vs 正确转换——看 loss 的 spike</w:t>
      </w:r>
    </w:p>
    <w:p w14:paraId="2B3C71B6" w14:textId="48E30B9D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记录并分析实验结果，写实验报告</w:t>
      </w:r>
    </w:p>
    <w:p w14:paraId="6BC8A8E4" w14:textId="0C041A28" w:rsidR="00557EAF" w:rsidRDefault="00557EAF" w:rsidP="00557EAF">
      <w:pPr>
        <w:spacing w:before="360"/>
        <w:ind w:left="720"/>
      </w:pPr>
      <w:r>
        <w:t>检验标准</w:t>
      </w:r>
    </w:p>
    <w:p w14:paraId="16771254" w14:textId="7106E153" w:rsidR="00557EAF" w:rsidRDefault="00557EAF" w:rsidP="00557EAF">
      <w:pPr>
        <w:spacing w:before="40" w:after="120"/>
        <w:ind w:left="720"/>
      </w:pPr>
      <w:r>
        <w:t>能解释 SOAP 的每行代码在做什么；能说出 SOAP 相比 Shampoo 的优势（EMA 平滑）和代价（状态迁移开销）。</w:t>
      </w:r>
    </w:p>
    <w:p w14:paraId="6C2B25D7" w14:textId="4E5793A7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7021043D" w14:textId="3DAC8B53" w:rsidR="00557EAF" w:rsidRDefault="00557EAF" w:rsidP="00557EAF">
      <w:pPr>
        <w:spacing w:before="480" w:after="240"/>
        <w:ind w:left="720"/>
        <w:jc w:val="center"/>
      </w:pPr>
      <w:r>
        <w:t>第 7 周：系统文献阅读与对照分析</w:t>
      </w:r>
    </w:p>
    <w:p w14:paraId="395EBDCA" w14:textId="02A3C408" w:rsidR="00557EAF" w:rsidRDefault="00557EAF" w:rsidP="00557EAF">
      <w:pPr>
        <w:spacing w:before="360"/>
        <w:ind w:left="720"/>
        <w:jc w:val="center"/>
      </w:pPr>
      <w:r>
        <w:t>学习目标</w:t>
      </w:r>
    </w:p>
    <w:p w14:paraId="335EACC1" w14:textId="5216385C" w:rsidR="00557EAF" w:rsidRDefault="00557EAF" w:rsidP="00557EAF">
      <w:pPr>
        <w:spacing w:before="40" w:after="120"/>
        <w:ind w:left="720"/>
      </w:pPr>
      <w:r>
        <w:t>建立完整的知识地图，能对比各方法的假设、算法、理论保证和实验结果。</w:t>
      </w:r>
    </w:p>
    <w:p w14:paraId="0DD68773" w14:textId="7A170B69" w:rsidR="00557EAF" w:rsidRDefault="00557EAF" w:rsidP="00557EAF">
      <w:pPr>
        <w:spacing w:before="360"/>
        <w:ind w:left="720"/>
      </w:pPr>
      <w:r>
        <w:t>理论学习</w:t>
      </w:r>
    </w:p>
    <w:p w14:paraId="491CBFF2" w14:textId="6EFC852C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按推荐顺序系统精读 6 篇核心论文：</w:t>
      </w:r>
    </w:p>
    <w:p w14:paraId="245D8909" w14:textId="335EE334" w:rsidR="00557EAF" w:rsidRDefault="00557EAF" w:rsidP="00557EAF">
      <w:pPr>
        <w:spacing w:before="20" w:after="40"/>
        <w:ind w:left="720"/>
      </w:pPr>
      <w:r>
        <w:t>• Kingma &amp; Ba (2014) — Adam</w:t>
      </w:r>
    </w:p>
    <w:p w14:paraId="42B89F5D" w14:textId="3FC68B93" w:rsidR="00557EAF" w:rsidRDefault="00557EAF" w:rsidP="00557EAF">
      <w:pPr>
        <w:spacing w:before="20" w:after="40"/>
        <w:ind w:left="720"/>
      </w:pPr>
      <w:r>
        <w:t>• Loshchilov &amp; Hutter (2017) — AdamW（重点读 Section 2 的 L2 vs WD 分析）</w:t>
      </w:r>
    </w:p>
    <w:p w14:paraId="02114C09" w14:textId="6C9E97E2" w:rsidR="00557EAF" w:rsidRDefault="00557EAF" w:rsidP="00557EAF">
      <w:pPr>
        <w:spacing w:before="20" w:after="40"/>
        <w:ind w:left="720"/>
      </w:pPr>
      <w:r>
        <w:t>• Reddi et al. (2018) — AMSGrad（重点读 Adam 反例的构造）</w:t>
      </w:r>
    </w:p>
    <w:p w14:paraId="769A1370" w14:textId="0FE8BA02" w:rsidR="00557EAF" w:rsidRDefault="00557EAF" w:rsidP="00557EAF">
      <w:pPr>
        <w:spacing w:before="20" w:after="40"/>
        <w:ind w:left="720"/>
      </w:pPr>
      <w:r>
        <w:t>• Duchi et al. (2011) — AdaGrad（重点读 Theorem 1–5 的证明结构）</w:t>
      </w:r>
    </w:p>
    <w:p w14:paraId="73A591DE" w14:textId="31D9EA5C" w:rsidR="00557EAF" w:rsidRDefault="00557EAF" w:rsidP="00557EAF">
      <w:pPr>
        <w:spacing w:before="20" w:after="40"/>
        <w:ind w:left="720"/>
      </w:pPr>
      <w:r>
        <w:t>• Gupta et al. (2018) — Shampoo（重点读算法描述和收敛定理）</w:t>
      </w:r>
    </w:p>
    <w:p w14:paraId="01A8E5D9" w14:textId="47865A79" w:rsidR="00557EAF" w:rsidRDefault="00557EAF" w:rsidP="00557EAF">
      <w:pPr>
        <w:spacing w:before="20" w:after="40"/>
        <w:ind w:left="720"/>
      </w:pPr>
      <w:r>
        <w:t>• Vyas et al. (2024) — SOAP（重点读算法对比和消融实验）</w:t>
      </w:r>
    </w:p>
    <w:p w14:paraId="0C97B404" w14:textId="32E1C636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制作对比表格，包含以下维度：</w:t>
      </w:r>
    </w:p>
    <w:p w14:paraId="6657A6B0" w14:textId="4BA299D5" w:rsidR="00557EAF" w:rsidRDefault="00557EAF" w:rsidP="00557EAF">
      <w:pPr>
        <w:spacing w:before="20" w:after="40"/>
        <w:ind w:left="720"/>
      </w:pPr>
      <w:r>
        <w:t>• 预条件器 P_t 的数学形式</w:t>
      </w:r>
    </w:p>
    <w:p w14:paraId="3771C2C5" w14:textId="2249DB5B" w:rsidR="00557EAF" w:rsidRDefault="00557EAF" w:rsidP="00557EAF">
      <w:pPr>
        <w:spacing w:before="20" w:after="40"/>
        <w:ind w:left="720"/>
      </w:pPr>
      <w:r>
        <w:t>• 额外内存（big-O）</w:t>
      </w:r>
    </w:p>
    <w:p w14:paraId="3710C8B0" w14:textId="19EFDFE8" w:rsidR="00557EAF" w:rsidRDefault="00557EAF" w:rsidP="00557EAF">
      <w:pPr>
        <w:spacing w:before="20" w:after="40"/>
        <w:ind w:left="720"/>
      </w:pPr>
      <w:r>
        <w:t>• 每步计算复杂度</w:t>
      </w:r>
    </w:p>
    <w:p w14:paraId="5E7565DA" w14:textId="58D1476B" w:rsidR="00557EAF" w:rsidRDefault="00557EAF" w:rsidP="00557EAF">
      <w:pPr>
        <w:spacing w:before="20" w:after="40"/>
        <w:ind w:left="720"/>
      </w:pPr>
      <w:r>
        <w:lastRenderedPageBreak/>
        <w:t>• 收敛保证所需的假设</w:t>
      </w:r>
    </w:p>
    <w:p w14:paraId="74839592" w14:textId="770E00E4" w:rsidR="00557EAF" w:rsidRDefault="00557EAF" w:rsidP="00557EAF">
      <w:pPr>
        <w:spacing w:before="20" w:after="40"/>
        <w:ind w:left="720"/>
      </w:pPr>
      <w:r>
        <w:t>• 是否坐标不变（rotation-invariant）</w:t>
      </w:r>
    </w:p>
    <w:p w14:paraId="48CD8378" w14:textId="0F395D00" w:rsidR="00557EAF" w:rsidRDefault="00557EAF" w:rsidP="00557EAF">
      <w:pPr>
        <w:spacing w:before="20" w:after="40"/>
        <w:ind w:left="720"/>
      </w:pPr>
      <w:r>
        <w:t>• 主要局限</w:t>
      </w:r>
    </w:p>
    <w:p w14:paraId="04206D8E" w14:textId="6B1787FF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选读 2–3 篇扩展文献（见 Week 8 的推荐列表），做笔记</w:t>
      </w:r>
    </w:p>
    <w:p w14:paraId="414F051D" w14:textId="0F840F24" w:rsidR="00557EAF" w:rsidRDefault="00557EAF" w:rsidP="00557EAF">
      <w:pPr>
        <w:spacing w:before="360"/>
        <w:ind w:left="720"/>
      </w:pPr>
      <w:r>
        <w:t>工程实践</w:t>
      </w:r>
    </w:p>
    <w:p w14:paraId="027FD04D" w14:textId="7C66C594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整理前 6 周的所有代码，统一接口（类似 torch.optim 的 API 风格）</w:t>
      </w:r>
    </w:p>
    <w:p w14:paraId="35256BA7" w14:textId="779FA9DA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为每个优化器写单元测试（toy problem 上的预期行为）</w:t>
      </w:r>
    </w:p>
    <w:p w14:paraId="2125599F" w14:textId="30EBDE69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建立统一的实验脚本，方便一键运行所有优化器对比</w:t>
      </w:r>
    </w:p>
    <w:p w14:paraId="611A8099" w14:textId="50C446AC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复现 Adam 旋转敏感性的反例（Reddi et al. 中构造的简单问题）</w:t>
      </w:r>
    </w:p>
    <w:p w14:paraId="3F7F39C4" w14:textId="0ED7DEAF" w:rsidR="00557EAF" w:rsidRDefault="00557EAF" w:rsidP="00557EAF">
      <w:pPr>
        <w:spacing w:before="360"/>
        <w:ind w:left="720"/>
      </w:pPr>
      <w:r>
        <w:t>检验标准</w:t>
      </w:r>
    </w:p>
    <w:p w14:paraId="6AEEC6EC" w14:textId="6552403F" w:rsidR="00557EAF" w:rsidRDefault="00557EAF" w:rsidP="00557EAF">
      <w:pPr>
        <w:spacing w:before="40" w:after="120"/>
        <w:ind w:left="720"/>
      </w:pPr>
      <w:r>
        <w:t>能做一张 A3 大小的「优化器全景图」：从 SGD → Momentum → AdaGrad → Adam → Shampoo → SOAP 的演化关系、每个节点的核心创新和代价。</w:t>
      </w:r>
    </w:p>
    <w:p w14:paraId="4AACB53D" w14:textId="5EB1C18C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0FC09429" w14:textId="6A009D7E" w:rsidR="00557EAF" w:rsidRDefault="00557EAF" w:rsidP="00557EAF">
      <w:pPr>
        <w:spacing w:before="480" w:after="240"/>
        <w:ind w:left="720"/>
        <w:jc w:val="center"/>
      </w:pPr>
      <w:r>
        <w:t>第 8 周：Research Memo —— 找到你的研究问题</w:t>
      </w:r>
    </w:p>
    <w:p w14:paraId="7FC2AAD2" w14:textId="6A20347F" w:rsidR="00557EAF" w:rsidRDefault="00557EAF" w:rsidP="00557EAF">
      <w:pPr>
        <w:spacing w:before="360"/>
        <w:ind w:left="720"/>
        <w:jc w:val="center"/>
      </w:pPr>
      <w:r>
        <w:t>学习目标</w:t>
      </w:r>
    </w:p>
    <w:p w14:paraId="1855486D" w14:textId="1AC829E2" w:rsidR="00557EAF" w:rsidRDefault="00557EAF" w:rsidP="00557EAF">
      <w:pPr>
        <w:spacing w:before="40" w:after="120"/>
        <w:ind w:left="720"/>
      </w:pPr>
      <w:r>
        <w:t>综合前 7 周的理论与实验积累，识别一个值得深入的研究方向，写一份正式的研究备忘录。</w:t>
      </w:r>
    </w:p>
    <w:p w14:paraId="4B03664A" w14:textId="5C77F581" w:rsidR="00557EAF" w:rsidRDefault="00557EAF" w:rsidP="00557EAF">
      <w:pPr>
        <w:spacing w:before="360"/>
        <w:ind w:left="720"/>
      </w:pPr>
      <w:r>
        <w:t>任务</w:t>
      </w:r>
    </w:p>
    <w:p w14:paraId="344C4094" w14:textId="6C563446" w:rsidR="00557EAF" w:rsidRDefault="00557EAF" w:rsidP="00557EAF">
      <w:pPr>
        <w:spacing w:before="40" w:after="80"/>
        <w:ind w:left="720"/>
      </w:pPr>
      <w:r>
        <w:rPr>
          <w:rFonts w:ascii="Segoe UI Symbol" w:hAnsi="Segoe UI Symbol" w:cs="Segoe UI Symbol"/>
        </w:rPr>
        <w:t>☐</w:t>
      </w:r>
      <w:r>
        <w:t xml:space="preserve"> 选择一个你感兴趣的研究方向（示例方向见下方），写一页 Research Memo：</w:t>
      </w:r>
    </w:p>
    <w:p w14:paraId="6AD7B8F7" w14:textId="70DFD377" w:rsidR="00557EAF" w:rsidRDefault="00557EAF" w:rsidP="00557EAF">
      <w:pPr>
        <w:spacing w:before="40" w:after="120"/>
        <w:ind w:left="720"/>
      </w:pPr>
      <w:r>
        <w:t>Research Memo 结构（一页，约 800–1500 字）：</w:t>
      </w:r>
    </w:p>
    <w:p w14:paraId="5039B0B2" w14:textId="503C8C02" w:rsidR="00557EAF" w:rsidRDefault="00557EAF" w:rsidP="00557EAF">
      <w:pPr>
        <w:spacing w:before="20" w:after="40"/>
        <w:ind w:left="720"/>
      </w:pPr>
      <w:r>
        <w:t>• 问题陈述 (Problem)：要解决什么？为什么重要？现有方法的不足是什么？</w:t>
      </w:r>
    </w:p>
    <w:p w14:paraId="08FA8BC8" w14:textId="0ED13E51" w:rsidR="00557EAF" w:rsidRDefault="00557EAF" w:rsidP="00557EAF">
      <w:pPr>
        <w:spacing w:before="20" w:after="40"/>
        <w:ind w:left="720"/>
      </w:pPr>
      <w:r>
        <w:t>• 关键假设 (Assumptions)：我们假设问题满足什么条件？这些假设合理吗？</w:t>
      </w:r>
    </w:p>
    <w:p w14:paraId="03AF6895" w14:textId="7B4BD72B" w:rsidR="00557EAF" w:rsidRDefault="00557EAF" w:rsidP="00557EAF">
      <w:pPr>
        <w:spacing w:before="20" w:after="40"/>
        <w:ind w:left="720"/>
      </w:pPr>
      <w:r>
        <w:t>• 算法方案 (Algorithm)：提出什么新方法？给出核心更新公式。</w:t>
      </w:r>
    </w:p>
    <w:p w14:paraId="0A0CC39C" w14:textId="26B8E5FB" w:rsidR="00557EAF" w:rsidRDefault="00557EAF" w:rsidP="00557EAF">
      <w:pPr>
        <w:spacing w:before="20" w:after="40"/>
        <w:ind w:left="720"/>
      </w:pPr>
      <w:r>
        <w:lastRenderedPageBreak/>
        <w:t>• 理论路线 (Theory)：计划证明什么？（收敛率？regret bound？降低什么复杂度？）证明的骨架是什么？</w:t>
      </w:r>
    </w:p>
    <w:p w14:paraId="38FFB141" w14:textId="443FE55A" w:rsidR="00557EAF" w:rsidRDefault="00557EAF" w:rsidP="00557EAF">
      <w:pPr>
        <w:spacing w:before="20" w:after="40"/>
        <w:ind w:left="720"/>
      </w:pPr>
      <w:r>
        <w:t>• 实验设计 (Experiments)：最小可控实验是什么？大到什么规模的实验可以证明方法的有效性？</w:t>
      </w:r>
    </w:p>
    <w:p w14:paraId="798186A3" w14:textId="7917144C" w:rsidR="00557EAF" w:rsidRDefault="00557EAF" w:rsidP="00557EAF">
      <w:pPr>
        <w:spacing w:before="20" w:after="40"/>
        <w:ind w:left="720"/>
      </w:pPr>
      <w:r>
        <w:t>• 预期难点与应对 (Risks)：什么可能失败？备选方案是什么？</w:t>
      </w:r>
    </w:p>
    <w:p w14:paraId="17EAC75A" w14:textId="24EE794D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62F66727" w14:textId="21E02E64" w:rsidR="00557EAF" w:rsidRDefault="00557EAF" w:rsidP="00557EAF">
      <w:pPr>
        <w:spacing w:before="360"/>
        <w:ind w:left="720"/>
        <w:jc w:val="center"/>
      </w:pPr>
      <w:r>
        <w:t>可选研究方向（供参考）</w:t>
      </w:r>
    </w:p>
    <w:p w14:paraId="0283C415" w14:textId="14060BAF" w:rsidR="00557EAF" w:rsidRDefault="00557EAF" w:rsidP="00557EAF">
      <w:pPr>
        <w:spacing w:before="40" w:after="120"/>
        <w:ind w:left="720"/>
      </w:pPr>
      <w:r>
        <w:t>A. 降低 Shampoo/SOAP 的内存开销</w:t>
      </w:r>
    </w:p>
    <w:p w14:paraId="252D0128" w14:textId="4A921992" w:rsidR="00557EAF" w:rsidRDefault="00557EAF" w:rsidP="00557EAF">
      <w:pPr>
        <w:spacing w:before="20" w:after="40"/>
        <w:ind w:left="720"/>
      </w:pPr>
      <w:r>
        <w:t>• 将 L_t, R_t 用低秩 + 稀疏分解压缩，类似 Adafactor 但保持更高的近似精度</w:t>
      </w:r>
    </w:p>
    <w:p w14:paraId="30DD2207" w14:textId="2E6F433B" w:rsidR="00557EAF" w:rsidRDefault="00557EAF" w:rsidP="00557EAF">
      <w:pPr>
        <w:spacing w:before="20" w:after="40"/>
        <w:ind w:left="720"/>
      </w:pPr>
      <w:r>
        <w:t>• 关键挑战：低秩近似的误差如何传播到最终收敛率？</w:t>
      </w:r>
    </w:p>
    <w:p w14:paraId="3F482BAA" w14:textId="4EBFF54B" w:rsidR="00557EAF" w:rsidRDefault="00557EAF" w:rsidP="00557EAF">
      <w:pPr>
        <w:spacing w:before="40" w:after="120"/>
        <w:ind w:left="720"/>
      </w:pPr>
      <w:r>
        <w:t>B. SOAP 的自适应基更新频率</w:t>
      </w:r>
    </w:p>
    <w:p w14:paraId="5FB2E011" w14:textId="6C4AC7E3" w:rsidR="00557EAF" w:rsidRDefault="00557EAF" w:rsidP="00557EAF">
      <w:pPr>
        <w:spacing w:before="20" w:after="40"/>
        <w:ind w:left="720"/>
      </w:pPr>
      <w:r>
        <w:t>• 能否设计一种启发式来自动决定何时更新 Q_L, Q_R（如监测 L_t 的特征向量变化量）？</w:t>
      </w:r>
    </w:p>
    <w:p w14:paraId="2697515C" w14:textId="1618EE9F" w:rsidR="00557EAF" w:rsidRDefault="00557EAF" w:rsidP="00557EAF">
      <w:pPr>
        <w:spacing w:before="20" w:after="40"/>
        <w:ind w:left="720"/>
      </w:pPr>
      <w:r>
        <w:t>• 关键挑战：指标需要廉价计算，不能比基更新本身更贵</w:t>
      </w:r>
    </w:p>
    <w:p w14:paraId="38010F93" w14:textId="1BBF39DF" w:rsidR="00557EAF" w:rsidRDefault="00557EAF" w:rsidP="00557EAF">
      <w:pPr>
        <w:spacing w:before="40" w:after="120"/>
        <w:ind w:left="720"/>
      </w:pPr>
      <w:r>
        <w:t>C. 分布式训练中的 Shampoo/SOAP</w:t>
      </w:r>
    </w:p>
    <w:p w14:paraId="4FAFDE0A" w14:textId="28E60970" w:rsidR="00557EAF" w:rsidRDefault="00557EAF" w:rsidP="00557EAF">
      <w:pPr>
        <w:spacing w:before="20" w:after="40"/>
        <w:ind w:left="720"/>
      </w:pPr>
      <w:r>
        <w:t>• 在数据并行 + 模型并行的设定下，如何高效通信和同步预条件器？</w:t>
      </w:r>
    </w:p>
    <w:p w14:paraId="02E27B57" w14:textId="45A26BEE" w:rsidR="00557EAF" w:rsidRDefault="00557EAF" w:rsidP="00557EAF">
      <w:pPr>
        <w:spacing w:before="20" w:after="40"/>
        <w:ind w:left="720"/>
      </w:pPr>
      <w:r>
        <w:t>• 关键挑战：预条件器的通信量如何压缩而不影响质量？</w:t>
      </w:r>
    </w:p>
    <w:p w14:paraId="1C452D96" w14:textId="24F297E8" w:rsidR="00557EAF" w:rsidRDefault="00557EAF" w:rsidP="00557EAF">
      <w:pPr>
        <w:spacing w:before="40" w:after="120"/>
        <w:ind w:left="720"/>
      </w:pPr>
      <w:r>
        <w:t>D. 非矩阵参数（embedding, bias, layernorm）的自适应方法</w:t>
      </w:r>
    </w:p>
    <w:p w14:paraId="4E89912E" w14:textId="0E9368B5" w:rsidR="00557EAF" w:rsidRDefault="00557EAF" w:rsidP="00557EAF">
      <w:pPr>
        <w:spacing w:before="20" w:after="40"/>
        <w:ind w:left="720"/>
      </w:pPr>
      <w:r>
        <w:t>• Shampoo/SOAP 专为矩阵参数设计，向量参数仍用 Adam。能否找到统一的几何描述？</w:t>
      </w:r>
    </w:p>
    <w:p w14:paraId="3EBA5FBC" w14:textId="0EF795A7" w:rsidR="00557EAF" w:rsidRDefault="00557EAF" w:rsidP="00557EAF">
      <w:pPr>
        <w:spacing w:before="40" w:after="120"/>
        <w:ind w:left="720"/>
      </w:pPr>
      <w:r>
        <w:t>E. 自适应优化器的泛化性能</w:t>
      </w:r>
    </w:p>
    <w:p w14:paraId="467A2418" w14:textId="56C79325" w:rsidR="00557EAF" w:rsidRDefault="00557EAF" w:rsidP="00557EAF">
      <w:pPr>
        <w:spacing w:before="20" w:after="40"/>
        <w:ind w:left="720"/>
      </w:pPr>
      <w:r>
        <w:t>• 有假设认为自适应方法泛化不如 SGD。能否设计一种机制在训练早期用自适应探索、后期切换到 SGD 式几何以改善泛化？</w:t>
      </w:r>
    </w:p>
    <w:p w14:paraId="54BB43C8" w14:textId="2F243676" w:rsidR="00557EAF" w:rsidRDefault="00557EAF" w:rsidP="00557EAF">
      <w:pPr>
        <w:spacing w:before="40" w:after="120"/>
        <w:ind w:left="720"/>
      </w:pPr>
      <w:r>
        <w:t>F. 二阶信息的更好利用而不显式计算 Hessian</w:t>
      </w:r>
    </w:p>
    <w:p w14:paraId="023273AD" w14:textId="648C7628" w:rsidR="00557EAF" w:rsidRDefault="00557EAF" w:rsidP="00557EAF">
      <w:pPr>
        <w:spacing w:before="20" w:after="40"/>
        <w:ind w:left="720"/>
      </w:pPr>
      <w:r>
        <w:t>• 能否结合 Hessian-vector product（无需显式 Hessian）与 Shampoo 的结构化预条件？</w:t>
      </w:r>
    </w:p>
    <w:p w14:paraId="70BCF165" w14:textId="1B8598D1" w:rsidR="00557EAF" w:rsidRDefault="00557EAF" w:rsidP="00557EAF">
      <w:pPr>
        <w:spacing w:before="20" w:after="40"/>
        <w:ind w:left="720"/>
      </w:pPr>
      <w:r>
        <w:t>• 关键挑战：HVP 本身需要一次额外前向传播，代价能否在均摊后接受？</w:t>
      </w:r>
    </w:p>
    <w:p w14:paraId="2CCE3239" w14:textId="7D697EA8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00172421" w14:textId="12D1B918" w:rsidR="00557EAF" w:rsidRDefault="00557EAF" w:rsidP="00557EAF">
      <w:pPr>
        <w:spacing w:before="360"/>
        <w:ind w:left="720"/>
        <w:jc w:val="center"/>
      </w:pPr>
      <w:r>
        <w:t>检验标准</w:t>
      </w:r>
    </w:p>
    <w:p w14:paraId="7DD50282" w14:textId="6FCE2257" w:rsidR="00557EAF" w:rsidRDefault="00557EAF" w:rsidP="00557EAF">
      <w:pPr>
        <w:spacing w:before="40" w:after="120"/>
        <w:ind w:left="720"/>
      </w:pPr>
      <w:r>
        <w:lastRenderedPageBreak/>
        <w:t>能在一页纸内向同行清楚解释你的研究问题的动机、方法和验证方案；Research Memo 被导师/同行审核通过。</w:t>
      </w:r>
    </w:p>
    <w:p w14:paraId="22B0FE93" w14:textId="7B231661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09C6113C" w14:textId="0E8FD210" w:rsidR="00557EAF" w:rsidRDefault="00557EAF" w:rsidP="00557EAF">
      <w:pPr>
        <w:spacing w:before="480" w:after="240"/>
        <w:ind w:left="720"/>
        <w:jc w:val="center"/>
      </w:pPr>
      <w:r>
        <w:t>推荐扩展阅读</w:t>
      </w:r>
    </w:p>
    <w:p w14:paraId="794853A7" w14:textId="66BE31EA" w:rsidR="00557EAF" w:rsidRDefault="00557EAF" w:rsidP="00557EAF">
      <w:pPr>
        <w:spacing w:before="40" w:after="120"/>
        <w:ind w:left="720"/>
      </w:pPr>
      <w:r>
        <w:t>教科书</w:t>
      </w:r>
    </w:p>
    <w:p w14:paraId="404269EE" w14:textId="4EE6ADCC" w:rsidR="00557EAF" w:rsidRDefault="00557EAF" w:rsidP="00557EAF">
      <w:pPr>
        <w:spacing w:before="20" w:after="40"/>
        <w:ind w:left="720"/>
      </w:pPr>
      <w:r>
        <w:t>• Bubeck, S. (2015). Convex Optimization: Algorithms and Complexity. Foundations and Trends in ML.</w:t>
      </w:r>
    </w:p>
    <w:p w14:paraId="3DE124C5" w14:textId="014C7E47" w:rsidR="00557EAF" w:rsidRDefault="00557EAF" w:rsidP="00557EAF">
      <w:pPr>
        <w:spacing w:before="20" w:after="40"/>
        <w:ind w:left="720"/>
      </w:pPr>
      <w:r>
        <w:t>• Nesterov, Y. (2018). Lectures on Convex Optimization. Springer.</w:t>
      </w:r>
    </w:p>
    <w:p w14:paraId="67FB63F9" w14:textId="32373215" w:rsidR="00557EAF" w:rsidRDefault="00557EAF" w:rsidP="00557EAF">
      <w:pPr>
        <w:spacing w:before="20" w:after="40"/>
        <w:ind w:left="720"/>
      </w:pPr>
      <w:r>
        <w:t>• Boyd, S. &amp; Vandenberghe, L. (2004). Convex Optimization. Cambridge.</w:t>
      </w:r>
    </w:p>
    <w:p w14:paraId="4803750E" w14:textId="47AE6F81" w:rsidR="00557EAF" w:rsidRDefault="00557EAF" w:rsidP="00557EAF">
      <w:pPr>
        <w:spacing w:before="40" w:after="120"/>
        <w:ind w:left="720"/>
      </w:pPr>
      <w:r>
        <w:t>关键论文（必读）</w:t>
      </w:r>
    </w:p>
    <w:p w14:paraId="1DFC2369" w14:textId="6CE72B43" w:rsidR="00557EAF" w:rsidRDefault="00557EAF" w:rsidP="00557EAF">
      <w:pPr>
        <w:spacing w:before="20" w:after="40"/>
        <w:ind w:left="720"/>
      </w:pPr>
      <w:r>
        <w:t>• Kingma &amp; Ba (2014). Adam: A Method for Stochastic Optimization. ICLR 2015.</w:t>
      </w:r>
    </w:p>
    <w:p w14:paraId="1F83E7F0" w14:textId="2265A15B" w:rsidR="00557EAF" w:rsidRDefault="00557EAF" w:rsidP="00557EAF">
      <w:pPr>
        <w:spacing w:before="20" w:after="40"/>
        <w:ind w:left="720"/>
      </w:pPr>
      <w:r>
        <w:t>• Loshchilov &amp; Hutter (2017). Decoupled Weight Decay Regularization. ICLR 2019.</w:t>
      </w:r>
    </w:p>
    <w:p w14:paraId="05D4184C" w14:textId="34B4D78E" w:rsidR="00557EAF" w:rsidRDefault="00557EAF" w:rsidP="00557EAF">
      <w:pPr>
        <w:spacing w:before="20" w:after="40"/>
        <w:ind w:left="720"/>
      </w:pPr>
      <w:r>
        <w:t>• Reddi et al. (2018). On the Convergence of Adam and Beyond. ICLR 2018.</w:t>
      </w:r>
    </w:p>
    <w:p w14:paraId="512D20CB" w14:textId="4B4FDDF1" w:rsidR="00557EAF" w:rsidRDefault="00557EAF" w:rsidP="00557EAF">
      <w:pPr>
        <w:spacing w:before="20" w:after="40"/>
        <w:ind w:left="720"/>
      </w:pPr>
      <w:r>
        <w:t>• Duchi, Hazan &amp; Singer (2011). Adaptive Subgradient Methods. JMLR.</w:t>
      </w:r>
    </w:p>
    <w:p w14:paraId="3CEB5CCD" w14:textId="2C53F2D9" w:rsidR="00557EAF" w:rsidRDefault="00557EAF" w:rsidP="00557EAF">
      <w:pPr>
        <w:spacing w:before="20" w:after="40"/>
        <w:ind w:left="720"/>
      </w:pPr>
      <w:r>
        <w:t>• Gupta, Koren &amp; Singer (2018). Shampoo: Preconditioned Stochastic Tensor Optimization. ICML.</w:t>
      </w:r>
    </w:p>
    <w:p w14:paraId="0C23006B" w14:textId="35D3C424" w:rsidR="00557EAF" w:rsidRDefault="00557EAF" w:rsidP="00557EAF">
      <w:pPr>
        <w:spacing w:before="20" w:after="40"/>
        <w:ind w:left="720"/>
      </w:pPr>
      <w:r>
        <w:t>• Vyas et al. (2024). SOAP: Improving and Stabilizing Shampoo using Adam. arXiv:2409.11321.</w:t>
      </w:r>
    </w:p>
    <w:p w14:paraId="7B232861" w14:textId="0ED1066E" w:rsidR="00557EAF" w:rsidRDefault="00557EAF" w:rsidP="00557EAF">
      <w:pPr>
        <w:spacing w:before="40" w:after="120"/>
        <w:ind w:left="720"/>
      </w:pPr>
      <w:r>
        <w:t>关键论文（延伸阅读）</w:t>
      </w:r>
    </w:p>
    <w:p w14:paraId="37BBDDAB" w14:textId="3D33CD00" w:rsidR="00557EAF" w:rsidRDefault="00557EAF" w:rsidP="00557EAF">
      <w:pPr>
        <w:spacing w:before="20" w:after="40"/>
        <w:ind w:left="720"/>
      </w:pPr>
      <w:r>
        <w:t>• Shazeer &amp; Stern (2018). Adafactor: Adaptive Learning Rates with Sublinear Memory Cost. ICML.</w:t>
      </w:r>
    </w:p>
    <w:p w14:paraId="16CDAB60" w14:textId="6B343593" w:rsidR="00557EAF" w:rsidRDefault="00557EAF" w:rsidP="00557EAF">
      <w:pPr>
        <w:spacing w:before="20" w:after="40"/>
        <w:ind w:left="720"/>
      </w:pPr>
      <w:r>
        <w:t>• Martens (2020). New Insights and Perspectives on the Natural Gradient Method. JMLR.</w:t>
      </w:r>
    </w:p>
    <w:p w14:paraId="682F2048" w14:textId="72F666D6" w:rsidR="00557EAF" w:rsidRDefault="00557EAF" w:rsidP="00557EAF">
      <w:pPr>
        <w:spacing w:before="20" w:after="40"/>
        <w:ind w:left="720"/>
      </w:pPr>
      <w:r>
        <w:t>• Anil et al. (2020). Scalable Second Order Optimization for Deep Learning. arXiv:2002.09018.</w:t>
      </w:r>
    </w:p>
    <w:p w14:paraId="6D8A8A52" w14:textId="76E955CF" w:rsidR="00557EAF" w:rsidRDefault="00557EAF" w:rsidP="00557EAF">
      <w:pPr>
        <w:spacing w:before="20" w:after="40"/>
        <w:ind w:left="720"/>
      </w:pPr>
      <w:r>
        <w:t>• Dauphin et al. (2024). Cautious Adaptation via Randomized Smoothing. NeurIPS.</w:t>
      </w:r>
    </w:p>
    <w:p w14:paraId="0EEF4D9E" w14:textId="0D815562" w:rsidR="00557EAF" w:rsidRDefault="00557EAF" w:rsidP="00557EAF">
      <w:pPr>
        <w:spacing w:before="240" w:after="240"/>
        <w:ind w:left="720"/>
        <w:jc w:val="center"/>
      </w:pPr>
      <w:r>
        <w:t>────────────────────────────────────────</w:t>
      </w:r>
    </w:p>
    <w:p w14:paraId="055DAC50" w14:textId="75A830CE" w:rsidR="00557EAF" w:rsidRDefault="00557EAF" w:rsidP="00557EAF">
      <w:pPr>
        <w:spacing w:before="480" w:after="240"/>
        <w:ind w:left="720"/>
        <w:jc w:val="center"/>
      </w:pPr>
      <w:r>
        <w:t>每周核心交付物汇总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57EAF" w:rsidRPr="00557EAF" w14:paraId="54BD0F73" w14:textId="77777777" w:rsidTr="00557EAF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CFDF017" w14:textId="77777777" w:rsidR="00557EAF" w:rsidRDefault="00557EAF" w:rsidP="00557EAF">
            <w:pPr>
              <w:spacing w:before="480" w:after="240"/>
              <w:jc w:val="center"/>
              <w:rPr>
                <w:rFonts w:ascii="微软雅黑" w:hAnsi="微软雅黑" w:hint="eastAsia"/>
                <w:b/>
                <w:sz w:val="20"/>
              </w:rPr>
            </w:pPr>
          </w:p>
          <w:p w14:paraId="576401C4" w14:textId="60822CCF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b/>
                <w:sz w:val="20"/>
              </w:rPr>
            </w:pPr>
            <w:r w:rsidRPr="00557EAF">
              <w:rPr>
                <w:rFonts w:ascii="微软雅黑" w:hAnsi="微软雅黑" w:hint="eastAsia"/>
                <w:b/>
                <w:sz w:val="20"/>
              </w:rPr>
              <w:t>周次</w:t>
            </w:r>
          </w:p>
        </w:tc>
        <w:tc>
          <w:tcPr>
            <w:tcW w:w="3009" w:type="dxa"/>
          </w:tcPr>
          <w:p w14:paraId="32A49824" w14:textId="17CC25DF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b/>
                <w:sz w:val="20"/>
              </w:rPr>
            </w:pPr>
            <w:r w:rsidRPr="00557EAF">
              <w:rPr>
                <w:rFonts w:ascii="微软雅黑" w:hAnsi="微软雅黑" w:hint="eastAsia"/>
                <w:b/>
                <w:sz w:val="20"/>
              </w:rPr>
              <w:t>主题</w:t>
            </w:r>
          </w:p>
        </w:tc>
        <w:tc>
          <w:tcPr>
            <w:tcW w:w="3009" w:type="dxa"/>
          </w:tcPr>
          <w:p w14:paraId="6F6D720B" w14:textId="0DD59051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b/>
                <w:sz w:val="20"/>
              </w:rPr>
            </w:pPr>
            <w:r w:rsidRPr="00557EAF">
              <w:rPr>
                <w:rFonts w:ascii="微软雅黑" w:hAnsi="微软雅黑" w:hint="eastAsia"/>
                <w:b/>
                <w:sz w:val="20"/>
              </w:rPr>
              <w:t>核心交付物</w:t>
            </w:r>
          </w:p>
        </w:tc>
      </w:tr>
      <w:tr w:rsidR="00557EAF" w:rsidRPr="00557EAF" w14:paraId="0916F3DA" w14:textId="77777777" w:rsidTr="00557EAF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4068791" w14:textId="19BB0BD1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 xml:space="preserve"> 1 </w:t>
            </w:r>
            <w:r>
              <w:rPr>
                <w:rFonts w:ascii="微软雅黑" w:hAnsi="微软雅黑"/>
                <w:sz w:val="20"/>
              </w:rPr>
              <w:t>周</w:t>
            </w:r>
          </w:p>
        </w:tc>
        <w:tc>
          <w:tcPr>
            <w:tcW w:w="3009" w:type="dxa"/>
          </w:tcPr>
          <w:p w14:paraId="398BA8E2" w14:textId="37C12346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/>
                <w:sz w:val="20"/>
              </w:rPr>
              <w:t xml:space="preserve">GD/SGD </w:t>
            </w:r>
            <w:r>
              <w:rPr>
                <w:rFonts w:ascii="微软雅黑" w:hAnsi="微软雅黑"/>
                <w:sz w:val="20"/>
              </w:rPr>
              <w:t>理论基石</w:t>
            </w:r>
          </w:p>
        </w:tc>
        <w:tc>
          <w:tcPr>
            <w:tcW w:w="3009" w:type="dxa"/>
          </w:tcPr>
          <w:p w14:paraId="3DDAAC76" w14:textId="61CC77B2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下降引理手写证明</w:t>
            </w:r>
            <w:r>
              <w:rPr>
                <w:rFonts w:ascii="微软雅黑" w:hAnsi="微软雅黑"/>
                <w:sz w:val="20"/>
              </w:rPr>
              <w:t xml:space="preserve"> + GD </w:t>
            </w:r>
            <w:r>
              <w:rPr>
                <w:rFonts w:ascii="微软雅黑" w:hAnsi="微软雅黑"/>
                <w:sz w:val="20"/>
              </w:rPr>
              <w:t>收敛率推导</w:t>
            </w:r>
            <w:r>
              <w:rPr>
                <w:rFonts w:ascii="微软雅黑" w:hAnsi="微软雅黑"/>
                <w:sz w:val="20"/>
              </w:rPr>
              <w:t xml:space="preserve"> + </w:t>
            </w:r>
            <w:r>
              <w:rPr>
                <w:rFonts w:ascii="微软雅黑" w:hAnsi="微软雅黑"/>
                <w:sz w:val="20"/>
              </w:rPr>
              <w:t>等高线轨迹图</w:t>
            </w:r>
          </w:p>
        </w:tc>
      </w:tr>
      <w:tr w:rsidR="00557EAF" w:rsidRPr="00557EAF" w14:paraId="64C6AF71" w14:textId="77777777" w:rsidTr="00557EAF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095A286" w14:textId="60E8F3D0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 xml:space="preserve"> 2 </w:t>
            </w:r>
            <w:r>
              <w:rPr>
                <w:rFonts w:ascii="微软雅黑" w:hAnsi="微软雅黑"/>
                <w:sz w:val="20"/>
              </w:rPr>
              <w:t>周</w:t>
            </w:r>
          </w:p>
        </w:tc>
        <w:tc>
          <w:tcPr>
            <w:tcW w:w="3009" w:type="dxa"/>
          </w:tcPr>
          <w:p w14:paraId="1788CE97" w14:textId="63DE59E3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/>
                <w:sz w:val="20"/>
              </w:rPr>
              <w:t>Mirror Descent &amp; AdaGrad</w:t>
            </w:r>
          </w:p>
        </w:tc>
        <w:tc>
          <w:tcPr>
            <w:tcW w:w="3009" w:type="dxa"/>
          </w:tcPr>
          <w:p w14:paraId="766A3D83" w14:textId="642B45CF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/>
                <w:sz w:val="20"/>
              </w:rPr>
              <w:t xml:space="preserve">MD </w:t>
            </w:r>
            <w:r>
              <w:rPr>
                <w:rFonts w:ascii="微软雅黑" w:hAnsi="微软雅黑"/>
                <w:sz w:val="20"/>
              </w:rPr>
              <w:t>框架笔记</w:t>
            </w:r>
            <w:r>
              <w:rPr>
                <w:rFonts w:ascii="微软雅黑" w:hAnsi="微软雅黑"/>
                <w:sz w:val="20"/>
              </w:rPr>
              <w:t xml:space="preserve"> + AdaGrad regret bound </w:t>
            </w:r>
            <w:r>
              <w:rPr>
                <w:rFonts w:ascii="微软雅黑" w:hAnsi="微软雅黑"/>
                <w:sz w:val="20"/>
              </w:rPr>
              <w:t>推导骨架</w:t>
            </w:r>
          </w:p>
        </w:tc>
      </w:tr>
      <w:tr w:rsidR="00557EAF" w:rsidRPr="00557EAF" w14:paraId="3C5D1A27" w14:textId="77777777" w:rsidTr="00557EAF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5456EC6" w14:textId="13C2961D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 xml:space="preserve"> 3 </w:t>
            </w:r>
            <w:r>
              <w:rPr>
                <w:rFonts w:ascii="微软雅黑" w:hAnsi="微软雅黑"/>
                <w:sz w:val="20"/>
              </w:rPr>
              <w:t>周</w:t>
            </w:r>
          </w:p>
        </w:tc>
        <w:tc>
          <w:tcPr>
            <w:tcW w:w="3009" w:type="dxa"/>
          </w:tcPr>
          <w:p w14:paraId="43B76AE9" w14:textId="2B058E35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/>
                <w:sz w:val="20"/>
              </w:rPr>
              <w:t>Adam / AdamW / AMSGrad</w:t>
            </w:r>
          </w:p>
        </w:tc>
        <w:tc>
          <w:tcPr>
            <w:tcW w:w="3009" w:type="dxa"/>
          </w:tcPr>
          <w:p w14:paraId="6E8D4356" w14:textId="0F2D5F86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/>
                <w:sz w:val="20"/>
              </w:rPr>
              <w:t xml:space="preserve">Adam </w:t>
            </w:r>
            <w:r>
              <w:rPr>
                <w:rFonts w:ascii="微软雅黑" w:hAnsi="微软雅黑"/>
                <w:sz w:val="20"/>
              </w:rPr>
              <w:t>偏差修正证明</w:t>
            </w:r>
            <w:r>
              <w:rPr>
                <w:rFonts w:ascii="微软雅黑" w:hAnsi="微软雅黑"/>
                <w:sz w:val="20"/>
              </w:rPr>
              <w:t xml:space="preserve"> + </w:t>
            </w:r>
            <w:r>
              <w:rPr>
                <w:rFonts w:ascii="微软雅黑" w:hAnsi="微软雅黑"/>
                <w:sz w:val="20"/>
              </w:rPr>
              <w:t>旋转敏感性实验</w:t>
            </w:r>
            <w:r>
              <w:rPr>
                <w:rFonts w:ascii="微软雅黑" w:hAnsi="微软雅黑"/>
                <w:sz w:val="20"/>
              </w:rPr>
              <w:t xml:space="preserve"> + </w:t>
            </w:r>
            <w:r>
              <w:rPr>
                <w:rFonts w:ascii="微软雅黑" w:hAnsi="微软雅黑"/>
                <w:sz w:val="20"/>
              </w:rPr>
              <w:t>有效学习率可视化</w:t>
            </w:r>
          </w:p>
        </w:tc>
      </w:tr>
      <w:tr w:rsidR="00557EAF" w:rsidRPr="00557EAF" w14:paraId="796A4BBA" w14:textId="77777777" w:rsidTr="00557EAF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AC110D3" w14:textId="1E45D104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 xml:space="preserve"> 4 </w:t>
            </w:r>
            <w:r>
              <w:rPr>
                <w:rFonts w:ascii="微软雅黑" w:hAnsi="微软雅黑"/>
                <w:sz w:val="20"/>
              </w:rPr>
              <w:t>周</w:t>
            </w:r>
          </w:p>
        </w:tc>
        <w:tc>
          <w:tcPr>
            <w:tcW w:w="3009" w:type="dxa"/>
          </w:tcPr>
          <w:p w14:paraId="3BAF5382" w14:textId="2A3F908B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矩阵分析与</w:t>
            </w:r>
            <w:r>
              <w:rPr>
                <w:rFonts w:ascii="微软雅黑" w:hAnsi="微软雅黑"/>
                <w:sz w:val="20"/>
              </w:rPr>
              <w:t xml:space="preserve"> Kronecker </w:t>
            </w:r>
            <w:r>
              <w:rPr>
                <w:rFonts w:ascii="微软雅黑" w:hAnsi="微软雅黑"/>
                <w:sz w:val="20"/>
              </w:rPr>
              <w:t>积</w:t>
            </w:r>
          </w:p>
        </w:tc>
        <w:tc>
          <w:tcPr>
            <w:tcW w:w="3009" w:type="dxa"/>
          </w:tcPr>
          <w:p w14:paraId="5023686F" w14:textId="6398FB56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/>
                <w:sz w:val="20"/>
              </w:rPr>
              <w:t xml:space="preserve">Kronecker </w:t>
            </w:r>
            <w:r>
              <w:rPr>
                <w:rFonts w:ascii="微软雅黑" w:hAnsi="微软雅黑"/>
                <w:sz w:val="20"/>
              </w:rPr>
              <w:t>积</w:t>
            </w:r>
            <w:r>
              <w:rPr>
                <w:rFonts w:ascii="微软雅黑" w:hAnsi="微软雅黑"/>
                <w:sz w:val="20"/>
              </w:rPr>
              <w:t xml:space="preserve"> 5 </w:t>
            </w:r>
            <w:r>
              <w:rPr>
                <w:rFonts w:ascii="微软雅黑" w:hAnsi="微软雅黑"/>
                <w:sz w:val="20"/>
              </w:rPr>
              <w:t>条性质证明</w:t>
            </w:r>
            <w:r>
              <w:rPr>
                <w:rFonts w:ascii="微软雅黑" w:hAnsi="微软雅黑"/>
                <w:sz w:val="20"/>
              </w:rPr>
              <w:t xml:space="preserve"> + </w:t>
            </w:r>
            <w:r>
              <w:rPr>
                <w:rFonts w:ascii="微软雅黑" w:hAnsi="微软雅黑"/>
                <w:sz w:val="20"/>
              </w:rPr>
              <w:t>矩阵函数实现</w:t>
            </w:r>
          </w:p>
        </w:tc>
      </w:tr>
      <w:tr w:rsidR="00557EAF" w:rsidRPr="00557EAF" w14:paraId="17811D05" w14:textId="77777777" w:rsidTr="00557EAF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DE823DD" w14:textId="31E330C6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 xml:space="preserve"> 5 </w:t>
            </w:r>
            <w:r>
              <w:rPr>
                <w:rFonts w:ascii="微软雅黑" w:hAnsi="微软雅黑"/>
                <w:sz w:val="20"/>
              </w:rPr>
              <w:t>周</w:t>
            </w:r>
          </w:p>
        </w:tc>
        <w:tc>
          <w:tcPr>
            <w:tcW w:w="3009" w:type="dxa"/>
          </w:tcPr>
          <w:p w14:paraId="4DB4DAE2" w14:textId="7B31C604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实现</w:t>
            </w:r>
            <w:r>
              <w:rPr>
                <w:rFonts w:ascii="微软雅黑" w:hAnsi="微软雅黑"/>
                <w:sz w:val="20"/>
              </w:rPr>
              <w:t xml:space="preserve"> Shampoo</w:t>
            </w:r>
          </w:p>
        </w:tc>
        <w:tc>
          <w:tcPr>
            <w:tcW w:w="3009" w:type="dxa"/>
          </w:tcPr>
          <w:p w14:paraId="2E3DE4D9" w14:textId="3F868841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/>
                <w:sz w:val="20"/>
              </w:rPr>
              <w:t xml:space="preserve">Shampoo </w:t>
            </w:r>
            <w:r>
              <w:rPr>
                <w:rFonts w:ascii="微软雅黑" w:hAnsi="微软雅黑"/>
                <w:sz w:val="20"/>
              </w:rPr>
              <w:t>代码</w:t>
            </w:r>
            <w:r>
              <w:rPr>
                <w:rFonts w:ascii="微软雅黑" w:hAnsi="微软雅黑"/>
                <w:sz w:val="20"/>
              </w:rPr>
              <w:t xml:space="preserve"> + MNIST </w:t>
            </w:r>
            <w:r>
              <w:rPr>
                <w:rFonts w:ascii="微软雅黑" w:hAnsi="微软雅黑"/>
                <w:sz w:val="20"/>
              </w:rPr>
              <w:t>实验</w:t>
            </w:r>
            <w:r>
              <w:rPr>
                <w:rFonts w:ascii="微软雅黑" w:hAnsi="微软雅黑"/>
                <w:sz w:val="20"/>
              </w:rPr>
              <w:t xml:space="preserve"> + </w:t>
            </w:r>
            <w:r>
              <w:rPr>
                <w:rFonts w:ascii="微软雅黑" w:hAnsi="微软雅黑"/>
                <w:sz w:val="20"/>
              </w:rPr>
              <w:t>消融实验（</w:t>
            </w:r>
            <w:r>
              <w:rPr>
                <w:rFonts w:ascii="微软雅黑" w:hAnsi="微软雅黑"/>
                <w:sz w:val="20"/>
              </w:rPr>
              <w:t xml:space="preserve">K </w:t>
            </w:r>
            <w:r>
              <w:rPr>
                <w:rFonts w:ascii="微软雅黑" w:hAnsi="微软雅黑"/>
                <w:sz w:val="20"/>
              </w:rPr>
              <w:t>值</w:t>
            </w:r>
            <w:r>
              <w:rPr>
                <w:rFonts w:ascii="微软雅黑" w:hAnsi="微软雅黑"/>
                <w:sz w:val="20"/>
              </w:rPr>
              <w:t xml:space="preserve"> &amp; damping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 w:rsidR="00557EAF" w:rsidRPr="00557EAF" w14:paraId="1C1EBF7C" w14:textId="77777777" w:rsidTr="00557EAF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F430788" w14:textId="792A46C6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 xml:space="preserve"> 6 </w:t>
            </w:r>
            <w:r>
              <w:rPr>
                <w:rFonts w:ascii="微软雅黑" w:hAnsi="微软雅黑"/>
                <w:sz w:val="20"/>
              </w:rPr>
              <w:t>周</w:t>
            </w:r>
          </w:p>
        </w:tc>
        <w:tc>
          <w:tcPr>
            <w:tcW w:w="3009" w:type="dxa"/>
          </w:tcPr>
          <w:p w14:paraId="5984C785" w14:textId="5F10B215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实现</w:t>
            </w:r>
            <w:r>
              <w:rPr>
                <w:rFonts w:ascii="微软雅黑" w:hAnsi="微软雅黑"/>
                <w:sz w:val="20"/>
              </w:rPr>
              <w:t xml:space="preserve"> SOAP</w:t>
            </w:r>
          </w:p>
        </w:tc>
        <w:tc>
          <w:tcPr>
            <w:tcW w:w="3009" w:type="dxa"/>
          </w:tcPr>
          <w:p w14:paraId="55E70E5C" w14:textId="1E8CBA08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/>
                <w:sz w:val="20"/>
              </w:rPr>
              <w:t xml:space="preserve">SOAP </w:t>
            </w:r>
            <w:r>
              <w:rPr>
                <w:rFonts w:ascii="微软雅黑" w:hAnsi="微软雅黑"/>
                <w:sz w:val="20"/>
              </w:rPr>
              <w:t>代码</w:t>
            </w:r>
            <w:r>
              <w:rPr>
                <w:rFonts w:ascii="微软雅黑" w:hAnsi="微软雅黑"/>
                <w:sz w:val="20"/>
              </w:rPr>
              <w:t xml:space="preserve"> + </w:t>
            </w:r>
            <w:r>
              <w:rPr>
                <w:rFonts w:ascii="微软雅黑" w:hAnsi="微软雅黑"/>
                <w:sz w:val="20"/>
              </w:rPr>
              <w:t>三者对比实验</w:t>
            </w:r>
            <w:r>
              <w:rPr>
                <w:rFonts w:ascii="微软雅黑" w:hAnsi="微软雅黑"/>
                <w:sz w:val="20"/>
              </w:rPr>
              <w:t xml:space="preserve"> + </w:t>
            </w:r>
            <w:r>
              <w:rPr>
                <w:rFonts w:ascii="微软雅黑" w:hAnsi="微软雅黑"/>
                <w:sz w:val="20"/>
              </w:rPr>
              <w:t>消融实验（基更新频率</w:t>
            </w:r>
            <w:r>
              <w:rPr>
                <w:rFonts w:ascii="微软雅黑" w:hAnsi="微软雅黑"/>
                <w:sz w:val="20"/>
              </w:rPr>
              <w:t xml:space="preserve"> &amp; </w:t>
            </w:r>
            <w:r>
              <w:rPr>
                <w:rFonts w:ascii="微软雅黑" w:hAnsi="微软雅黑"/>
                <w:sz w:val="20"/>
              </w:rPr>
              <w:t>状态迁移）</w:t>
            </w:r>
          </w:p>
        </w:tc>
      </w:tr>
      <w:tr w:rsidR="00557EAF" w:rsidRPr="00557EAF" w14:paraId="29F95706" w14:textId="77777777" w:rsidTr="00557EAF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2A4A647" w14:textId="26B49DEE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 xml:space="preserve"> 7 </w:t>
            </w:r>
            <w:r>
              <w:rPr>
                <w:rFonts w:ascii="微软雅黑" w:hAnsi="微软雅黑"/>
                <w:sz w:val="20"/>
              </w:rPr>
              <w:t>周</w:t>
            </w:r>
          </w:p>
        </w:tc>
        <w:tc>
          <w:tcPr>
            <w:tcW w:w="3009" w:type="dxa"/>
          </w:tcPr>
          <w:p w14:paraId="618BCE67" w14:textId="7A1B87C1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系统文献阅读</w:t>
            </w:r>
          </w:p>
        </w:tc>
        <w:tc>
          <w:tcPr>
            <w:tcW w:w="3009" w:type="dxa"/>
          </w:tcPr>
          <w:p w14:paraId="4B7A32BD" w14:textId="19E0BB6D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优化器全景对比表</w:t>
            </w:r>
            <w:r>
              <w:rPr>
                <w:rFonts w:ascii="微软雅黑" w:hAnsi="微软雅黑"/>
                <w:sz w:val="20"/>
              </w:rPr>
              <w:t xml:space="preserve"> + </w:t>
            </w:r>
            <w:r>
              <w:rPr>
                <w:rFonts w:ascii="微软雅黑" w:hAnsi="微软雅黑"/>
                <w:sz w:val="20"/>
              </w:rPr>
              <w:t>统一实验脚本</w:t>
            </w:r>
            <w:r>
              <w:rPr>
                <w:rFonts w:ascii="微软雅黑" w:hAnsi="微软雅黑"/>
                <w:sz w:val="20"/>
              </w:rPr>
              <w:t xml:space="preserve"> + Adam </w:t>
            </w:r>
            <w:r>
              <w:rPr>
                <w:rFonts w:ascii="微软雅黑" w:hAnsi="微软雅黑"/>
                <w:sz w:val="20"/>
              </w:rPr>
              <w:t>反例复现</w:t>
            </w:r>
          </w:p>
        </w:tc>
      </w:tr>
      <w:tr w:rsidR="00557EAF" w:rsidRPr="00557EAF" w14:paraId="751750DA" w14:textId="77777777" w:rsidTr="00557EAF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D8C5D44" w14:textId="044E6442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 xml:space="preserve"> 8 </w:t>
            </w:r>
            <w:r>
              <w:rPr>
                <w:rFonts w:ascii="微软雅黑" w:hAnsi="微软雅黑"/>
                <w:sz w:val="20"/>
              </w:rPr>
              <w:t>周</w:t>
            </w:r>
          </w:p>
        </w:tc>
        <w:tc>
          <w:tcPr>
            <w:tcW w:w="3009" w:type="dxa"/>
          </w:tcPr>
          <w:p w14:paraId="6CE2DC9B" w14:textId="4E68FA36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/>
                <w:sz w:val="20"/>
              </w:rPr>
              <w:t>Research Memo</w:t>
            </w:r>
          </w:p>
        </w:tc>
        <w:tc>
          <w:tcPr>
            <w:tcW w:w="3009" w:type="dxa"/>
          </w:tcPr>
          <w:p w14:paraId="56361D85" w14:textId="27C58B6A" w:rsidR="00557EAF" w:rsidRPr="00557EAF" w:rsidRDefault="00557EAF" w:rsidP="00557EAF">
            <w:pPr>
              <w:spacing w:before="480" w:after="240"/>
              <w:jc w:val="center"/>
              <w:rPr>
                <w:rFonts w:ascii="微软雅黑" w:hAnsi="微软雅黑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一页研究备忘录（问题</w:t>
            </w:r>
            <w:r>
              <w:rPr>
                <w:rFonts w:ascii="微软雅黑" w:hAnsi="微软雅黑"/>
                <w:sz w:val="20"/>
              </w:rPr>
              <w:t xml:space="preserve"> → </w:t>
            </w:r>
            <w:r>
              <w:rPr>
                <w:rFonts w:ascii="微软雅黑" w:hAnsi="微软雅黑"/>
                <w:sz w:val="20"/>
              </w:rPr>
              <w:t>方案</w:t>
            </w:r>
            <w:r>
              <w:rPr>
                <w:rFonts w:ascii="微软雅黑" w:hAnsi="微软雅黑"/>
                <w:sz w:val="20"/>
              </w:rPr>
              <w:t xml:space="preserve"> → </w:t>
            </w:r>
            <w:r>
              <w:rPr>
                <w:rFonts w:ascii="微软雅黑" w:hAnsi="微软雅黑"/>
                <w:sz w:val="20"/>
              </w:rPr>
              <w:t>理论</w:t>
            </w:r>
            <w:r>
              <w:rPr>
                <w:rFonts w:ascii="微软雅黑" w:hAnsi="微软雅黑"/>
                <w:sz w:val="20"/>
              </w:rPr>
              <w:t xml:space="preserve"> → </w:t>
            </w:r>
            <w:r>
              <w:rPr>
                <w:rFonts w:ascii="微软雅黑" w:hAnsi="微软雅黑"/>
                <w:sz w:val="20"/>
              </w:rPr>
              <w:t>实验）</w:t>
            </w:r>
          </w:p>
        </w:tc>
      </w:tr>
    </w:tbl>
    <w:p w14:paraId="5A64FB11" w14:textId="77777777" w:rsidR="00557EAF" w:rsidRDefault="00557EAF" w:rsidP="00557EAF">
      <w:pPr>
        <w:spacing w:before="480" w:after="240"/>
        <w:ind w:left="720"/>
        <w:jc w:val="center"/>
      </w:pPr>
    </w:p>
    <w:sectPr w:rsidR="00557EAF" w:rsidSect="00557EA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AF"/>
    <w:rsid w:val="002B6CD1"/>
    <w:rsid w:val="004E38CD"/>
    <w:rsid w:val="00557EAF"/>
    <w:rsid w:val="00E1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C5C4E"/>
  <w15:chartTrackingRefBased/>
  <w15:docId w15:val="{016490E9-2D28-40ED-99F8-FA28B696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7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E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E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E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E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E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E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7E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7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7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7E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7E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7E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7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7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7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7E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E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7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7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7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7E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7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7E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7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1390</Words>
  <Characters>7926</Characters>
  <Application>Microsoft Office Word</Application>
  <DocSecurity>0</DocSecurity>
  <Lines>66</Lines>
  <Paragraphs>18</Paragraphs>
  <ScaleCrop>false</ScaleCrop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宇凡 吴</dc:creator>
  <cp:keywords/>
  <dc:description/>
  <cp:lastModifiedBy>宇凡 吴</cp:lastModifiedBy>
  <cp:revision>1</cp:revision>
  <dcterms:created xsi:type="dcterms:W3CDTF">2026-07-06T12:13:00Z</dcterms:created>
  <dcterms:modified xsi:type="dcterms:W3CDTF">2026-07-06T12:14:00Z</dcterms:modified>
</cp:coreProperties>
</file>