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F347A">
      <w:pPr>
        <w:pStyle w:val="2"/>
        <w:ind w:firstLine="643"/>
      </w:pPr>
      <w:r>
        <w:rPr>
          <w:rFonts w:hint="eastAsia"/>
        </w:rPr>
        <w:t>引言</w:t>
      </w:r>
    </w:p>
    <w:p w14:paraId="683FC912">
      <w:pPr>
        <w:pStyle w:val="3"/>
        <w:rPr>
          <w:sz w:val="27"/>
        </w:rPr>
      </w:pPr>
      <w:r>
        <w:t>一、调研背景</w:t>
      </w:r>
    </w:p>
    <w:p w14:paraId="633CED61">
      <w:pPr>
        <w:ind w:firstLine="480"/>
        <w:rPr>
          <w:rStyle w:val="11"/>
        </w:rPr>
      </w:pPr>
      <w:r>
        <w:t>党的二十届四中全会公报强调，坚持把发展经济的着力点放在实体经济上，坚持智能化、绿色化、融合化方向，加快建设制造强国等目标，并提出优化提升传统产业、培育壮大新兴产业和未来产业、促进服务业优质高效发展、构建现代化基础设施体系等任务导向。在这一背景下，上海作为全国高端制造业龙头与全球科技创新中心，在先进制造业集聚、科技资源供给、产业链协同与对外开放枢纽等方面具备显著优势，为建设现代化产业体系提供了典型样本与现实场景。</w:t>
      </w:r>
    </w:p>
    <w:p w14:paraId="3F9D64C1">
      <w:pPr>
        <w:ind w:firstLine="480"/>
        <w:rPr>
          <w:rStyle w:val="11"/>
        </w:rPr>
      </w:pPr>
      <w:r>
        <w:t>结合上述主题与上海产业结构特征，本小组将调研视角聚焦于新能源电池制造业这一战略性新兴产业。动力电池与储</w:t>
      </w:r>
      <w:bookmarkStart w:id="0" w:name="_GoBack"/>
      <w:bookmarkEnd w:id="0"/>
      <w:r>
        <w:t>能电池是新能源汽车、储能系统与新型电力系统的重要基础部件，具有产业链长、资本与技术密集、带动效应强等特点，既直接关系先进制造业能级提升，也与绿色低碳转型目标紧密相连。为获取一手材料并形成“企业—产业链—城市产业生态”联动分析，本组以远景动力技术公司（新能源动力电池、储能电池及配套电池管理系统等业务）为访谈对象，开展了实践访谈调研。</w:t>
      </w:r>
    </w:p>
    <w:p w14:paraId="6D70DDE8">
      <w:pPr>
        <w:pStyle w:val="3"/>
      </w:pPr>
      <w:r>
        <w:t>二、调研目的</w:t>
      </w:r>
    </w:p>
    <w:p w14:paraId="1DFDF908">
      <w:pPr>
        <w:ind w:firstLine="480"/>
      </w:pPr>
      <w:r>
        <w:t>本次调研旨在将课堂理论学习与上海产业发展实践相结合，在“现代化产业体系建设”与“巩固壮大实体经济根基”的框架下，围绕新能源电池制造业这一具体行业形成可观察、可分析、可讨论的研究对象，重点实现以下目标：</w:t>
      </w:r>
    </w:p>
    <w:p w14:paraId="3347632D">
      <w:pPr>
        <w:ind w:firstLine="482"/>
        <w:rPr>
          <w:rStyle w:val="11"/>
        </w:rPr>
      </w:pPr>
      <w:r>
        <w:rPr>
          <w:rStyle w:val="8"/>
          <w:rFonts w:hint="eastAsia"/>
        </w:rPr>
        <w:t>1、</w:t>
      </w:r>
      <w:r>
        <w:rPr>
          <w:rStyle w:val="8"/>
        </w:rPr>
        <w:t>厘清产业定位与现实贡献</w:t>
      </w:r>
      <w:r>
        <w:t>：通过企业视角理解新能源电池制造业在实体经济、先进制造业体系中的地位，分析其对工业投资、就业带动、上下游协同与高质量发展的支撑作用。</w:t>
      </w:r>
    </w:p>
    <w:p w14:paraId="2C0BAB73">
      <w:pPr>
        <w:ind w:firstLine="482"/>
        <w:rPr>
          <w:rStyle w:val="11"/>
        </w:rPr>
      </w:pPr>
      <w:r>
        <w:rPr>
          <w:rStyle w:val="8"/>
        </w:rPr>
        <w:t>2</w:t>
      </w:r>
      <w:r>
        <w:rPr>
          <w:rStyle w:val="8"/>
          <w:rFonts w:hint="eastAsia"/>
        </w:rPr>
        <w:t>、</w:t>
      </w:r>
      <w:r>
        <w:rPr>
          <w:rStyle w:val="8"/>
        </w:rPr>
        <w:t>识别上海比较优势与产业生态支撑机制</w:t>
      </w:r>
      <w:r>
        <w:t>：从科技资源、产业链配套、政策环境与区位开放等维度，梳理上海对新能源电池企业发展的关键支撑因素及其作用路径。</w:t>
      </w:r>
    </w:p>
    <w:p w14:paraId="31F1D615">
      <w:pPr>
        <w:ind w:firstLine="482"/>
        <w:rPr>
          <w:rStyle w:val="11"/>
        </w:rPr>
      </w:pPr>
      <w:r>
        <w:rPr>
          <w:rStyle w:val="8"/>
        </w:rPr>
        <w:t>3</w:t>
      </w:r>
      <w:r>
        <w:rPr>
          <w:rStyle w:val="8"/>
          <w:rFonts w:hint="eastAsia"/>
        </w:rPr>
        <w:t>、</w:t>
      </w:r>
      <w:r>
        <w:rPr>
          <w:rStyle w:val="8"/>
        </w:rPr>
        <w:t>总结智能化、绿色化转型实践</w:t>
      </w:r>
      <w:r>
        <w:t>：关注企业在智能制造（如自动化与数字化管理）和绿色生产（节能降耗、污染物减排、循环利用等）方面的具体做法与效果，为“智能化、绿色化、融合化”方向提供微观案例依据。</w:t>
      </w:r>
    </w:p>
    <w:p w14:paraId="3A62A4E1">
      <w:pPr>
        <w:ind w:firstLine="482"/>
        <w:rPr>
          <w:rStyle w:val="11"/>
        </w:rPr>
      </w:pPr>
      <w:r>
        <w:rPr>
          <w:rStyle w:val="8"/>
        </w:rPr>
        <w:t>4</w:t>
      </w:r>
      <w:r>
        <w:rPr>
          <w:rStyle w:val="8"/>
          <w:rFonts w:hint="eastAsia"/>
        </w:rPr>
        <w:t>、</w:t>
      </w:r>
      <w:r>
        <w:rPr>
          <w:rStyle w:val="8"/>
        </w:rPr>
        <w:t>发现发展瓶颈并提出改进建议</w:t>
      </w:r>
      <w:r>
        <w:t>：结合企业反馈与现实约束，归纳政策适配、要素成本、供应链协同、市场竞争等问题，进而提出面向政府、企业及高校人才培养的对策建议，为上海更好推动高质量发展提供参考。</w:t>
      </w:r>
    </w:p>
    <w:p w14:paraId="6BD54807">
      <w:pPr>
        <w:pStyle w:val="3"/>
      </w:pPr>
      <w:r>
        <w:t>三、调研议题介绍</w:t>
      </w:r>
    </w:p>
    <w:p w14:paraId="7039350B">
      <w:pPr>
        <w:ind w:firstLine="480"/>
      </w:pPr>
      <w:r>
        <w:t>围绕总主题与行业聚焦，本报告拟从“微观企业实践—中观产业链协同—宏观城市产业体系”的逻辑展开，核心议题包括：</w:t>
      </w:r>
    </w:p>
    <w:p w14:paraId="5DB4D49D">
      <w:pPr>
        <w:ind w:firstLine="482"/>
        <w:rPr>
          <w:rStyle w:val="11"/>
        </w:rPr>
      </w:pPr>
      <w:r>
        <w:rPr>
          <w:rStyle w:val="8"/>
        </w:rPr>
        <w:t>1</w:t>
      </w:r>
      <w:r>
        <w:rPr>
          <w:rStyle w:val="8"/>
          <w:rFonts w:hint="eastAsia"/>
        </w:rPr>
        <w:t>、</w:t>
      </w:r>
      <w:r>
        <w:rPr>
          <w:rStyle w:val="8"/>
        </w:rPr>
        <w:t>企业主营业务与产业链角色</w:t>
      </w:r>
      <w:r>
        <w:t>：企业核心产品与服务、在新能源电池产业链中的定位，以及与上下游协同关系。</w:t>
      </w:r>
    </w:p>
    <w:p w14:paraId="216805E8">
      <w:pPr>
        <w:ind w:firstLine="482"/>
        <w:rPr>
          <w:rStyle w:val="11"/>
        </w:rPr>
      </w:pPr>
      <w:r>
        <w:rPr>
          <w:rStyle w:val="8"/>
        </w:rPr>
        <w:t>2</w:t>
      </w:r>
      <w:r>
        <w:rPr>
          <w:rStyle w:val="8"/>
          <w:rFonts w:hint="eastAsia"/>
        </w:rPr>
        <w:t>、</w:t>
      </w:r>
      <w:r>
        <w:rPr>
          <w:rStyle w:val="8"/>
        </w:rPr>
        <w:t>新能源电池制造业对实体经济的作用机制</w:t>
      </w:r>
      <w:r>
        <w:t>：产业对产值贡献、就业吸纳、技术扩散与产业带动效应等体现方式。</w:t>
      </w:r>
    </w:p>
    <w:p w14:paraId="496C00C4">
      <w:pPr>
        <w:ind w:firstLine="482"/>
        <w:rPr>
          <w:rStyle w:val="11"/>
        </w:rPr>
      </w:pPr>
      <w:r>
        <w:rPr>
          <w:rStyle w:val="8"/>
        </w:rPr>
        <w:t>3</w:t>
      </w:r>
      <w:r>
        <w:rPr>
          <w:rStyle w:val="8"/>
          <w:rFonts w:hint="eastAsia"/>
        </w:rPr>
        <w:t>、</w:t>
      </w:r>
      <w:r>
        <w:rPr>
          <w:rStyle w:val="8"/>
        </w:rPr>
        <w:t>上海发展优势与企业成长环境</w:t>
      </w:r>
      <w:r>
        <w:t>：上海科技与人才资源、长三角产业生态、政策与国际门户区位对企业发展和全球化布局的支撑。</w:t>
      </w:r>
    </w:p>
    <w:p w14:paraId="22BAC93C">
      <w:pPr>
        <w:ind w:firstLine="482"/>
        <w:rPr>
          <w:rStyle w:val="11"/>
        </w:rPr>
      </w:pPr>
      <w:r>
        <w:rPr>
          <w:rStyle w:val="8"/>
        </w:rPr>
        <w:t>4</w:t>
      </w:r>
      <w:r>
        <w:rPr>
          <w:rStyle w:val="8"/>
          <w:rFonts w:hint="eastAsia"/>
        </w:rPr>
        <w:t>、</w:t>
      </w:r>
      <w:r>
        <w:rPr>
          <w:rStyle w:val="8"/>
        </w:rPr>
        <w:t>“着力点在实体经济”导向下的机遇与要求</w:t>
      </w:r>
      <w:r>
        <w:t>：政策红利、需求扩张与社会预期变化对企业的影响，以及企业如何落实“做强实体经济、保持制造业合理比重”。</w:t>
      </w:r>
    </w:p>
    <w:p w14:paraId="4F7BC85F">
      <w:pPr>
        <w:ind w:firstLine="482"/>
        <w:rPr>
          <w:rStyle w:val="11"/>
        </w:rPr>
      </w:pPr>
      <w:r>
        <w:rPr>
          <w:rStyle w:val="8"/>
        </w:rPr>
        <w:t>5</w:t>
      </w:r>
      <w:r>
        <w:rPr>
          <w:rStyle w:val="8"/>
          <w:rFonts w:hint="eastAsia"/>
        </w:rPr>
        <w:t>、</w:t>
      </w:r>
      <w:r>
        <w:rPr>
          <w:rStyle w:val="8"/>
        </w:rPr>
        <w:t>智能化与绿色化转型路径</w:t>
      </w:r>
      <w:r>
        <w:t>：生产环节自动化与数字化应用（如数字化管理与风险预判）、绿色生产中的节能设备、废水回用与资源循环利用等实践及其启示。</w:t>
      </w:r>
    </w:p>
    <w:p w14:paraId="7ED6344A">
      <w:pPr>
        <w:ind w:firstLine="482"/>
      </w:pPr>
      <w:r>
        <w:rPr>
          <w:rStyle w:val="8"/>
        </w:rPr>
        <w:t>6</w:t>
      </w:r>
      <w:r>
        <w:rPr>
          <w:rStyle w:val="8"/>
          <w:rFonts w:hint="eastAsia"/>
        </w:rPr>
        <w:t>、</w:t>
      </w:r>
      <w:r>
        <w:rPr>
          <w:rStyle w:val="8"/>
        </w:rPr>
        <w:t>现实挑战与改进方向</w:t>
      </w:r>
      <w:r>
        <w:t>：包括要素成本（如土地成本）、供应链配套能力、政策支持的精准性与时效性、以及行业竞争压力等问题，并据此提出更具针对性的政策与产业建议</w:t>
      </w:r>
      <w:r>
        <w:rPr>
          <w:rFonts w:hint="eastAsia"/>
        </w:rPr>
        <w:t>。</w:t>
      </w:r>
    </w:p>
    <w:p w14:paraId="57E46535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93C"/>
    <w:rsid w:val="00000E97"/>
    <w:rsid w:val="0004193A"/>
    <w:rsid w:val="0007473B"/>
    <w:rsid w:val="00436383"/>
    <w:rsid w:val="00764A75"/>
    <w:rsid w:val="00AC393C"/>
    <w:rsid w:val="00D83797"/>
    <w:rsid w:val="64B0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ind w:firstLine="0" w:firstLineChars="0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标题 1 字符"/>
    <w:basedOn w:val="7"/>
    <w:link w:val="2"/>
    <w:uiPriority w:val="9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10">
    <w:name w:val="标题 3 字符"/>
    <w:basedOn w:val="7"/>
    <w:link w:val="4"/>
    <w:semiHidden/>
    <w:uiPriority w:val="9"/>
    <w:rPr>
      <w:rFonts w:ascii="Times New Roman" w:hAnsi="Times New Roman" w:eastAsia="宋体"/>
      <w:b/>
      <w:bCs/>
      <w:sz w:val="32"/>
      <w:szCs w:val="32"/>
    </w:rPr>
  </w:style>
  <w:style w:type="character" w:customStyle="1" w:styleId="11">
    <w:name w:val="relative"/>
    <w:basedOn w:val="7"/>
    <w:uiPriority w:val="0"/>
  </w:style>
  <w:style w:type="paragraph" w:customStyle="1" w:styleId="12">
    <w:name w:val="not-prose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Cs w:val="24"/>
    </w:rPr>
  </w:style>
  <w:style w:type="character" w:customStyle="1" w:styleId="13">
    <w:name w:val="标题 2 字符"/>
    <w:basedOn w:val="7"/>
    <w:link w:val="3"/>
    <w:qFormat/>
    <w:uiPriority w:val="9"/>
    <w:rPr>
      <w:rFonts w:ascii="Times New Roman" w:hAnsi="Times New Roman" w:eastAsia="宋体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1323</Words>
  <Characters>1323</Characters>
  <Lines>9</Lines>
  <Paragraphs>2</Paragraphs>
  <TotalTime>11</TotalTime>
  <ScaleCrop>false</ScaleCrop>
  <LinksUpToDate>false</LinksUpToDate>
  <CharactersWithSpaces>1323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2025-12-20T12:03:00Z</dcterms:created>
  <dc:creator>霆飞</dc:creator>
  <cp:lastModifiedBy>陶唐</cp:lastModifiedBy>
  <dcterms:modified xsi:type="dcterms:W3CDTF">2025-12-23T04:24:28Z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E4A0CA5F1CE24AB79451899EA36B5692_13</vt:lpwstr>
  </property>
</Properties>
</file>