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862B3">
      <w:pPr>
        <w:rPr>
          <w:lang w:eastAsia="zh"/>
        </w:rPr>
      </w:pPr>
      <w:r>
        <w:rPr>
          <w:rFonts w:hint="eastAsia"/>
          <w:lang w:eastAsia="zh"/>
        </w:rPr>
        <w:t>调研讨论</w:t>
      </w:r>
      <w:r>
        <w:rPr>
          <w:rFonts w:hint="eastAsia"/>
        </w:rPr>
        <w:t>：</w:t>
      </w:r>
    </w:p>
    <w:p w14:paraId="52F26304">
      <w:pPr>
        <w:rPr>
          <w:lang w:eastAsia="zh"/>
        </w:rPr>
      </w:pPr>
      <w:r>
        <w:rPr>
          <w:rFonts w:hint="eastAsia"/>
          <w:lang w:eastAsia="zh"/>
        </w:rPr>
        <w:t>新能源电池制造业作为资本密集型、技术密集型与劳动密集型“三密集”融合的产业，在我国实体经济与先进制造业体系中占据核心枢纽地位。其不仅通过可观的产业产值直接支撑经济增长，更通过产业链纵向延伸与横向拓展，带动上下游企业协同发展，创造大量就业岗位，形成“核心产业引领、配套产业集聚”的发展格局。从国家战略层面看，新能源电池作为新能源汽车、储能系统等绿色低碳产业的核心部件，直接推动相关产业技术升级与市场扩张，是落实“双碳”目标、推动经济社会绿色转型的关键支撑，其产业价值兼具经济属性与生态属性。</w:t>
      </w:r>
    </w:p>
    <w:p w14:paraId="2C66654D">
      <w:pPr>
        <w:rPr>
          <w:lang w:eastAsia="zh"/>
        </w:rPr>
      </w:pPr>
      <w:r>
        <w:rPr>
          <w:rFonts w:hint="eastAsia"/>
          <w:lang w:eastAsia="zh"/>
        </w:rPr>
        <w:t>上海凭借独特的发展优势，成为新能源电池产业集聚的核心区域。科技与人才方面，上海顶尖高校与科研院所的资源禀赋，为企业研发创新与人才储备提供了持续支撑；产业链生态方面，上海及长三角地区汇聚新能源汽车全产业链资源，实现了原材料供应、核心部件生产、终端应用的高效协同；政策与区位方面，作为国际门户城市，上海的政策支持力度与全球化资源对接能力，助力企业拓展海外市场，出口额在企业总营收中占比显著，凸显了其在全球产业链布局中的枢纽作用。</w:t>
      </w:r>
    </w:p>
    <w:p w14:paraId="67BA5380">
      <w:pPr>
        <w:rPr>
          <w:lang w:eastAsia="zh"/>
        </w:rPr>
      </w:pPr>
      <w:r>
        <w:rPr>
          <w:rFonts w:hint="eastAsia"/>
          <w:lang w:eastAsia="zh"/>
        </w:rPr>
        <w:t>在产业高质量发展导向下，新能源电池企业的智能化与绿色化转型取得显著成效。智能化转型中，“自动化智能生产+人工监管”模式与数字化孪生系统的应用，实现了设备故障预判、产能提升与人力成本节约的多重目标，体现了数字技术与制造业的深度融合；绿色化实践中，节能设备应用、废水循环、废料回收利用及屋顶光伏等措施，构建了全流程绿色制造体系，既符合国家绿色发展战略，也为行业提供了可复制的微观转型样本。</w:t>
      </w:r>
    </w:p>
    <w:p w14:paraId="639A0005">
      <w:pPr>
        <w:rPr>
          <w:lang w:eastAsia="zh"/>
        </w:rPr>
      </w:pPr>
      <w:r>
        <w:rPr>
          <w:rFonts w:hint="eastAsia"/>
          <w:lang w:eastAsia="zh"/>
        </w:rPr>
        <w:t>企业核心竞争力集中体现在技术创新与服务模式创新两大维度。技术层面，企业在高能量密度电池、固态电池等关键领域的研发突破，使其在国内市场占据领先地位；服务层面，“产品+方案+服务”一体化解决方案，有效增强了客户粘性，形成差异化竞争优势。但需注意的是，这种竞争力仍面临双重挑战：国际层面，国外头部企业凭借更大规模的研发投入形成技术壁垒，对国内企业构成持续追赶压力；国内层面，本地供应链协同不足，部分配套企业技术水平与交付能力滞后，制约了产业整体竞争力的进一步提升。</w:t>
      </w:r>
    </w:p>
    <w:p w14:paraId="603827CA">
      <w:pPr>
        <w:rPr>
          <w:lang w:eastAsia="zh"/>
        </w:rPr>
      </w:pPr>
      <w:r>
        <w:rPr>
          <w:rFonts w:hint="eastAsia"/>
          <w:lang w:eastAsia="zh"/>
        </w:rPr>
        <w:t xml:space="preserve"> </w:t>
      </w:r>
    </w:p>
    <w:p w14:paraId="0919B346">
      <w:pPr>
        <w:rPr>
          <w:lang w:eastAsia="zh"/>
        </w:rPr>
      </w:pPr>
      <w:r>
        <w:rPr>
          <w:rFonts w:hint="eastAsia"/>
          <w:lang w:eastAsia="zh"/>
        </w:rPr>
        <w:t>调研建议</w:t>
      </w:r>
      <w:r>
        <w:rPr>
          <w:rFonts w:hint="eastAsia"/>
        </w:rPr>
        <w:t>：</w:t>
      </w:r>
    </w:p>
    <w:p w14:paraId="368630D7">
      <w:pPr>
        <w:rPr>
          <w:lang w:eastAsia="zh"/>
        </w:rPr>
      </w:pPr>
      <w:r>
        <w:rPr>
          <w:rFonts w:hint="eastAsia"/>
          <w:lang w:eastAsia="zh"/>
        </w:rPr>
        <w:t>1. 构建差异化政策支持框架：针对中小配套企业，制定定向扶持政策，包括技术改造补贴、研发资金贴息、人才引进补贴等，重点支持其提升技术水平与配套能力；对大企业，侧重支持其核心技术研发、国际市场拓展与产业链整合，形成“大中小微企业协同发展”的政策环境。</w:t>
      </w:r>
    </w:p>
    <w:p w14:paraId="458114FC">
      <w:pPr>
        <w:rPr>
          <w:lang w:eastAsia="zh"/>
        </w:rPr>
      </w:pPr>
      <w:r>
        <w:rPr>
          <w:rFonts w:hint="eastAsia"/>
          <w:lang w:eastAsia="zh"/>
        </w:rPr>
        <w:t>2. 简化审批流程与提升服务效能：搭建线上“政策申报-审核-拨付”一体化平台，优化补贴申请材料与审批环节，明确审批时限，推行“承诺制”“容缺受理”等机制，确保补贴资金及时足额到位；建立政策效果反馈机制，定期收集企业意见，动态调整政策内容，提升政策适配性。</w:t>
      </w:r>
    </w:p>
    <w:p w14:paraId="4272575A">
      <w:pPr>
        <w:rPr>
          <w:lang w:eastAsia="zh"/>
        </w:rPr>
      </w:pPr>
      <w:r>
        <w:rPr>
          <w:rFonts w:hint="eastAsia"/>
        </w:rPr>
        <w:t>3.</w:t>
      </w:r>
      <w:r>
        <w:rPr>
          <w:rFonts w:hint="eastAsia"/>
          <w:lang w:eastAsia="zh"/>
        </w:rPr>
        <w:t>搭建产学研协同创新平台：支持上海高校、科研院所与龙头企业共建新能源电池创新联合体，聚焦固态电池、高能量密度电池、电池回收利用等关键技术领域开展联合攻关，共享研发设备、科研成果与人才资源，缩短技术转化周期。</w:t>
      </w:r>
    </w:p>
    <w:p w14:paraId="4EE8A362">
      <w:pPr>
        <w:rPr>
          <w:lang w:eastAsia="zh"/>
        </w:rPr>
      </w:pPr>
      <w:r>
        <w:rPr>
          <w:rFonts w:hint="eastAsia"/>
        </w:rPr>
        <w:t>4</w:t>
      </w:r>
      <w:r>
        <w:rPr>
          <w:rFonts w:hint="eastAsia"/>
          <w:lang w:eastAsia="zh"/>
        </w:rPr>
        <w:t>. 加大研发投入与知识产权保护：提高企业研发费用加计扣除比例，对核心技术研发项目给予专项补贴，鼓励企业加大研发投入；加强新能源电池领域知识产权保护力度，建立专利侵权快速查处机制，激励企业开展原创</w:t>
      </w:r>
      <w:bookmarkStart w:id="0" w:name="_GoBack"/>
      <w:bookmarkEnd w:id="0"/>
      <w:r>
        <w:rPr>
          <w:rFonts w:hint="eastAsia"/>
          <w:lang w:eastAsia="zh"/>
        </w:rPr>
        <w:t>性技术研发，提升在全球专利布局中的话语权。</w:t>
      </w:r>
    </w:p>
    <w:p w14:paraId="3C211323">
      <w:pPr>
        <w:rPr>
          <w:lang w:eastAsia="zh"/>
        </w:rPr>
      </w:pPr>
      <w:r>
        <w:rPr>
          <w:rFonts w:hint="eastAsia"/>
        </w:rPr>
        <w:t>5</w:t>
      </w:r>
      <w:r>
        <w:rPr>
          <w:rFonts w:hint="eastAsia"/>
          <w:lang w:eastAsia="zh"/>
        </w:rPr>
        <w:t>. 搭建产业链供需对接平台：由政府牵头，建立新能源电池产业供需信息发布与对接平台，促进核心企业与本地配套企业精准对接，签订长期合作协议，提高本地配套率；定期举办产业链对接交流会、产品展示会，加强企业间技术交流与合作。</w:t>
      </w:r>
    </w:p>
    <w:p w14:paraId="5AB9B944">
      <w:pPr>
        <w:rPr>
          <w:lang w:eastAsia="zh"/>
        </w:rPr>
      </w:pPr>
      <w:r>
        <w:rPr>
          <w:rFonts w:hint="eastAsia"/>
        </w:rPr>
        <w:t>6</w:t>
      </w:r>
      <w:r>
        <w:rPr>
          <w:rFonts w:hint="eastAsia"/>
          <w:lang w:eastAsia="zh"/>
        </w:rPr>
        <w:t>. 实施配套企业能力提升计划：鼓励龙头企业通过技术输出、委托研发、人才培训等方式，带动配套企业提升技术水平与管理能力；政府对龙头企业的带动行为给予补贴，对配套企业的技术改造项目提供资金支持，形成“龙头引领、配套升级”的协同发展格局。</w:t>
      </w:r>
    </w:p>
    <w:p w14:paraId="73AA9AB6">
      <w:pPr>
        <w:rPr>
          <w:lang w:eastAsia="zh"/>
        </w:rPr>
      </w:pPr>
      <w:r>
        <w:rPr>
          <w:rFonts w:hint="eastAsia"/>
        </w:rPr>
        <w:t>7</w:t>
      </w:r>
      <w:r>
        <w:rPr>
          <w:rFonts w:hint="eastAsia"/>
          <w:lang w:eastAsia="zh"/>
        </w:rPr>
        <w:t>. 打造国际化创新与人才高地：依托上海国际门户地位，引进全球高端研发机构、顶尖人才与先进技术，举办国际新能源电池产业高峰论坛、技术博览会等活动，促进全球创新资源集聚；优化人才落户、住房、子女教育等配套政策，吸引海外高端人才扎根上海。</w:t>
      </w:r>
    </w:p>
    <w:p w14:paraId="3F2246F2">
      <w:pPr>
        <w:rPr>
          <w:lang w:eastAsia="zh"/>
        </w:rPr>
      </w:pPr>
      <w:r>
        <w:rPr>
          <w:rFonts w:hint="eastAsia"/>
        </w:rPr>
        <w:t>8</w:t>
      </w:r>
      <w:r>
        <w:rPr>
          <w:rFonts w:hint="eastAsia"/>
          <w:lang w:eastAsia="zh"/>
        </w:rPr>
        <w:t>. 支持企业拓展国际市场与标准话语权：鼓励企业以上海为枢纽，在海外设立研发中心、生产基地与营销网络，拓展国际市场；支持企业参与国际电工委员会、国际标准化组织等国际标准制定，推动国内先进技术标准国际化，提升在全球新能源电池产业中的主导地位。</w:t>
      </w:r>
    </w:p>
    <w:sectPr>
      <w:pgSz w:w="11906" w:h="16838"/>
      <w:pgMar w:top="1440" w:right="1800" w:bottom="1440" w:left="1800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94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C4A20"/>
    <w:rsid w:val="000C7200"/>
    <w:rsid w:val="00154BB5"/>
    <w:rsid w:val="002E60C9"/>
    <w:rsid w:val="003A5A94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26735AA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B71AF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00"/>
      <w:outlineLvl w:val="1"/>
    </w:pPr>
    <w:rPr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180"/>
      <w:outlineLvl w:val="2"/>
    </w:pPr>
    <w:rPr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after="160"/>
      <w:outlineLvl w:val="3"/>
    </w:pPr>
    <w:rPr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after="160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120"/>
      <w:outlineLvl w:val="5"/>
    </w:pPr>
    <w:rPr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120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after="64"/>
      <w:outlineLvl w:val="7"/>
    </w:pPr>
    <w:rPr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after="64"/>
      <w:outlineLvl w:val="8"/>
    </w:p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页眉 字符"/>
    <w:basedOn w:val="15"/>
    <w:link w:val="12"/>
    <w:qFormat/>
    <w:uiPriority w:val="0"/>
    <w:rPr>
      <w:rFonts w:ascii="Arial" w:hAnsi="Arial" w:eastAsia="微软雅黑"/>
      <w:kern w:val="2"/>
      <w:sz w:val="18"/>
      <w:szCs w:val="18"/>
    </w:rPr>
  </w:style>
  <w:style w:type="character" w:customStyle="1" w:styleId="17">
    <w:name w:val="页脚 字符"/>
    <w:basedOn w:val="15"/>
    <w:link w:val="11"/>
    <w:qFormat/>
    <w:uiPriority w:val="0"/>
    <w:rPr>
      <w:rFonts w:ascii="Arial" w:hAnsi="Arial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1809</Words>
  <Characters>1817</Characters>
  <Lines>13</Lines>
  <Paragraphs>3</Paragraphs>
  <TotalTime>4</TotalTime>
  <ScaleCrop>false</ScaleCrop>
  <LinksUpToDate>false</LinksUpToDate>
  <CharactersWithSpaces>1825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2025-12-22T02:08:00Z</dcterms:created>
  <dc:creator>Administrator</dc:creator>
  <cp:lastModifiedBy>陶唐</cp:lastModifiedBy>
  <dcterms:modified xsi:type="dcterms:W3CDTF">2025-12-23T04:24:41Z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EC5609150F3E4BD3AC50592DD70351E6_13</vt:lpwstr>
  </property>
</Properties>
</file>