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Shipping Instruction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Exporter</w:t>
            </w:r>
          </w:p>
        </w:tc>
        <w:tc>
          <w:tcPr>
            <w:tcW w:type="dxa" w:w="4320"/>
          </w:tcPr>
          <w:p>
            <w:r>
              <w:t>Tech Components Malaysia Sdn Bhd</w:t>
            </w:r>
          </w:p>
        </w:tc>
      </w:tr>
      <w:tr>
        <w:tc>
          <w:tcPr>
            <w:tcW w:type="dxa" w:w="4320"/>
          </w:tcPr>
          <w:p>
            <w:r>
              <w:t>2. Consignee</w:t>
            </w:r>
          </w:p>
        </w:tc>
        <w:tc>
          <w:tcPr>
            <w:tcW w:type="dxa" w:w="4320"/>
          </w:tcPr>
          <w:p>
            <w:r>
              <w:t>Shenzhen Electronics Trading Co., Ltd.</w:t>
            </w:r>
          </w:p>
        </w:tc>
      </w:tr>
      <w:tr>
        <w:tc>
          <w:tcPr>
            <w:tcW w:type="dxa" w:w="4320"/>
          </w:tcPr>
          <w:p>
            <w:r>
              <w:t>3. Notify</w:t>
            </w:r>
          </w:p>
        </w:tc>
        <w:tc>
          <w:tcPr>
            <w:tcW w:type="dxa" w:w="4320"/>
          </w:tcPr>
          <w:p>
            <w:r>
              <w:t>Pacific Freight Agency Ltd</w:t>
            </w:r>
          </w:p>
        </w:tc>
      </w:tr>
      <w:tr>
        <w:tc>
          <w:tcPr>
            <w:tcW w:type="dxa" w:w="4320"/>
          </w:tcPr>
          <w:p>
            <w:r>
              <w:t>4. POL</w:t>
            </w:r>
          </w:p>
        </w:tc>
        <w:tc>
          <w:tcPr>
            <w:tcW w:type="dxa" w:w="4320"/>
          </w:tcPr>
          <w:p>
            <w:r>
              <w:t>Pasir Gudang</w:t>
            </w:r>
          </w:p>
        </w:tc>
      </w:tr>
      <w:tr>
        <w:tc>
          <w:tcPr>
            <w:tcW w:type="dxa" w:w="4320"/>
          </w:tcPr>
          <w:p>
            <w:r>
              <w:t>5. POD</w:t>
            </w:r>
          </w:p>
        </w:tc>
        <w:tc>
          <w:tcPr>
            <w:tcW w:type="dxa" w:w="4320"/>
          </w:tcPr>
          <w:p>
            <w:r>
              <w:t>Shenzhen, China</w:t>
            </w:r>
          </w:p>
        </w:tc>
      </w:tr>
      <w:tr>
        <w:tc>
          <w:tcPr>
            <w:tcW w:type="dxa" w:w="4320"/>
          </w:tcPr>
          <w:p>
            <w:r>
              <w:t>6. Qty of containers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7. G.W.</w:t>
            </w:r>
          </w:p>
        </w:tc>
        <w:tc>
          <w:tcPr>
            <w:tcW w:type="dxa" w:w="4320"/>
          </w:tcPr>
          <w:p>
            <w:r>
              <w:t>36,000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