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72103" w14:textId="77777777" w:rsidR="00FD5899" w:rsidRDefault="00FD5899">
      <w:pPr>
        <w:rPr>
          <w:lang w:val="en-IN"/>
        </w:rPr>
      </w:pPr>
      <w:r>
        <w:rPr>
          <w:lang w:val="en-IN"/>
        </w:rPr>
        <w:t># Dual-Mode Power Architecture: 12V DC Battery &amp; Solar-Grid Hybrid Setup</w:t>
      </w:r>
    </w:p>
    <w:p w14:paraId="680A52EB" w14:textId="77777777" w:rsidR="00FD5899" w:rsidRDefault="00FD5899"/>
    <w:p w14:paraId="6F1BF1B0" w14:textId="77777777" w:rsidR="00FD5899" w:rsidRDefault="00FD5899">
      <w:r>
        <w:t>## 1. Direct 12V DC Battery Configuration (Off-Grid)</w:t>
      </w:r>
    </w:p>
    <w:p w14:paraId="1E13D17E" w14:textId="77777777" w:rsidR="00FD5899" w:rsidRDefault="00FD5899">
      <w:r>
        <w:t>* **Battery Bank:** Configured to run on standard deep-cycle lead-acid or LiFePO4 storage batteries (e.g., dual 12V 150Ah–200Ah tractor or solar inverter batteries connected in parallel).</w:t>
      </w:r>
    </w:p>
    <w:p w14:paraId="79589F78" w14:textId="77777777" w:rsidR="00FD5899" w:rsidRDefault="00FD5899">
      <w:r>
        <w:t>* **Direct DC Operation:** Powers the 12V/24V DC PTC air heaters and blowers directly, bypassing inverters to eliminate DC-to-AC conversion losses.</w:t>
      </w:r>
    </w:p>
    <w:p w14:paraId="57EAB07C" w14:textId="77777777" w:rsidR="00FD5899" w:rsidRDefault="00FD5899">
      <w:r>
        <w:t>* **Switching:** Managed via heavy-duty 12V DC Solid State Relays (SSRs) connected to the digital thermostat.</w:t>
      </w:r>
    </w:p>
    <w:p w14:paraId="6181627B" w14:textId="77777777" w:rsidR="00FD5899" w:rsidRDefault="00FD5899">
      <w:r>
        <w:t>* **Autonomy:** Provides continuous, uninterrupted operation for a full 8-to-10-hour commercial drying cycle independently of the local grid.</w:t>
      </w:r>
    </w:p>
    <w:p w14:paraId="3BABF5EE" w14:textId="77777777" w:rsidR="00FD5899" w:rsidRDefault="00FD5899"/>
    <w:p w14:paraId="4F067EDB" w14:textId="77777777" w:rsidR="00FD5899" w:rsidRDefault="00FD5899">
      <w:r>
        <w:t>## 2. Solar-Grid Hybrid Setup (Smart Switching)</w:t>
      </w:r>
    </w:p>
    <w:p w14:paraId="473D77C4" w14:textId="77777777" w:rsidR="00FD5899" w:rsidRDefault="00FD5899">
      <w:r>
        <w:t>* **Primary Solar PV Array:** A dedicated solar array (400W–600W capacity) connected via an MPPT solar charge controller. During peak sunlight, solar power directly drives the heaters and blowers while trickle-charging the battery bank.</w:t>
      </w:r>
    </w:p>
    <w:p w14:paraId="1C287CBD" w14:textId="77777777" w:rsidR="00FD5899" w:rsidRDefault="00FD5899">
      <w:r>
        <w:t xml:space="preserve">* **Secondary Grid Backup:** An automated dual-power transfer switch or smart SMPS (Switched-Mode Power Supply) tied to a standard 230V AC grid supply. </w:t>
      </w:r>
    </w:p>
    <w:p w14:paraId="58460CAA" w14:textId="77777777" w:rsidR="00FD5899" w:rsidRDefault="00FD5899">
      <w:r>
        <w:t>* **Fail-Safe Operation:** If cloud cover reduces battery voltage below a safe threshold (e.g., 11.5V), the system seamlessly switches to grid power, ensuring commercial processing schedules are never compromised by weather fluctuations.</w:t>
      </w:r>
    </w:p>
    <w:p w14:paraId="1260C3D5" w14:textId="77777777" w:rsidR="00FD5899" w:rsidRDefault="00FD5899"/>
    <w:sectPr w:rsidR="00FD58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899"/>
    <w:rsid w:val="003D44AC"/>
    <w:rsid w:val="00FD5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72D45"/>
  <w15:chartTrackingRefBased/>
  <w15:docId w15:val="{81DB3C27-8971-904E-A698-1E484013E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8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58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58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58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58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58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58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58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58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589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589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589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58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58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58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58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58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58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58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58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58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58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58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58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58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58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58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58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58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207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Thakur</dc:creator>
  <cp:keywords/>
  <dc:description/>
  <cp:lastModifiedBy>Sunil Thakur</cp:lastModifiedBy>
  <cp:revision>2</cp:revision>
  <dcterms:created xsi:type="dcterms:W3CDTF">2026-10-11T10:55:00Z</dcterms:created>
  <dcterms:modified xsi:type="dcterms:W3CDTF">2026-10-11T10:55:00Z</dcterms:modified>
</cp:coreProperties>
</file>