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center"/>
        <w:rPr>
          <w:rFonts w:ascii="Cambria" w:hAnsi="Cambria" w:cs="Cambria" w:eastAsia="Cambria"/>
          <w:b/>
          <w:color w:val="4F81BD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48"/>
          <w:shd w:fill="auto" w:val="clear"/>
        </w:rPr>
        <w:t xml:space="preserve">Machine 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given a Json data file, create a endpoint “/records” which will return json data.</w:t>
        <w:br/>
        <w:br/>
        <w:t xml:space="preserve">Create a API "api/managed-records", that requests data from the “/records” endpoint, transforms the result into the format outlined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data from the /records endpoint using the Fetch API. Process pages of 10 items at a time. Note that the /records endpoint may return more than 10 items per request.</w:t>
        <w:br/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a successful API response, transform the fetched payload into an object containing the following keys: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An array containing the ids of all items returned from the request.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Open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An array containing all of the items returned from the request that have a disposition value of "open".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ClosedCount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total number of items returned from the request that have a disposition value of "closed" and contain a primary color.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PreviousPage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page number for the previous page of results, or null if this is the first page.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page number for the next page of results, or null if this is the last page.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